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重庆城市综合交通枢纽（集团）有限公司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OLE_LINK1"/>
      <w:r>
        <w:rPr>
          <w:rFonts w:hint="eastAsia" w:ascii="方正小标宋_GBK" w:hAnsi="方正小标宋_GBK" w:eastAsia="方正小标宋_GBK" w:cs="方正小标宋_GBK"/>
          <w:sz w:val="44"/>
          <w:szCs w:val="44"/>
          <w:lang w:val="en-US" w:eastAsia="zh-CN"/>
        </w:rPr>
        <w:t>办公地点维修改造</w:t>
      </w:r>
      <w:bookmarkStart w:id="1" w:name="OLE_LINK2"/>
      <w:r>
        <w:rPr>
          <w:rFonts w:hint="eastAsia" w:ascii="方正小标宋_GBK" w:hAnsi="方正小标宋_GBK" w:eastAsia="方正小标宋_GBK" w:cs="方正小标宋_GBK"/>
          <w:sz w:val="44"/>
          <w:szCs w:val="44"/>
          <w:lang w:val="en-US" w:eastAsia="zh-CN"/>
        </w:rPr>
        <w:t>工程</w:t>
      </w:r>
      <w:r>
        <w:rPr>
          <w:rFonts w:hint="eastAsia" w:ascii="方正小标宋_GBK" w:hAnsi="方正小标宋_GBK" w:eastAsia="方正小标宋_GBK" w:cs="方正小标宋_GBK"/>
          <w:sz w:val="44"/>
          <w:szCs w:val="44"/>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竞争性比选</w:t>
      </w:r>
      <w:bookmarkEnd w:id="0"/>
      <w:bookmarkEnd w:id="1"/>
      <w:r>
        <w:rPr>
          <w:rFonts w:hint="eastAsia" w:ascii="方正小标宋_GBK" w:hAnsi="方正小标宋_GBK" w:eastAsia="方正小标宋_GBK" w:cs="方正小标宋_GBK"/>
          <w:sz w:val="44"/>
          <w:szCs w:val="44"/>
          <w:lang w:val="en-US" w:eastAsia="zh-CN"/>
        </w:rPr>
        <w:t>文件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方正仿宋_GBK"/>
          <w:color w:val="auto"/>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仿宋_GBK"/>
          <w:sz w:val="32"/>
          <w:szCs w:val="32"/>
        </w:rPr>
      </w:pPr>
      <w:r>
        <w:rPr>
          <w:rFonts w:hint="eastAsia" w:eastAsia="方正仿宋_GBK"/>
          <w:color w:val="auto"/>
          <w:sz w:val="32"/>
          <w:szCs w:val="32"/>
          <w:u w:val="single"/>
          <w:lang w:val="en-US" w:eastAsia="zh-CN"/>
        </w:rPr>
        <w:t xml:space="preserve">                   公司</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Times New Roman"/>
          <w:sz w:val="32"/>
          <w:szCs w:val="32"/>
          <w:lang w:eastAsia="zh-CN"/>
        </w:rPr>
        <w:t>为进一步整合团队资源、提升工作效率、改善办公环境，打造精简高效的企业形象</w:t>
      </w:r>
      <w:r>
        <w:rPr>
          <w:rFonts w:hint="eastAsia" w:ascii="Times New Roman" w:hAnsi="Times New Roman" w:eastAsia="方正仿宋_GBK" w:cs="Times New Roman"/>
          <w:sz w:val="32"/>
          <w:szCs w:val="32"/>
          <w:lang w:eastAsia="zh-CN"/>
        </w:rPr>
        <w:t>，重庆交通枢纽集团</w:t>
      </w:r>
      <w:r>
        <w:rPr>
          <w:rFonts w:hint="eastAsia" w:ascii="方正仿宋_GBK" w:hAnsi="方正仿宋_GBK" w:eastAsia="方正仿宋_GBK" w:cs="方正仿宋_GBK"/>
          <w:color w:val="000000"/>
          <w:sz w:val="32"/>
          <w:szCs w:val="32"/>
          <w:shd w:val="clear" w:color="auto" w:fill="FFFFFF"/>
        </w:rPr>
        <w:t>结合工作实际，将搬迁至重庆东站项目驻地</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南岸区茶园金隅时代之星A座</w:t>
      </w:r>
      <w:r>
        <w:rPr>
          <w:rFonts w:hint="default" w:ascii="Times New Roman" w:hAnsi="Times New Roman" w:eastAsia="方正仿宋_GBK" w:cs="Times New Roman"/>
          <w:color w:val="000000"/>
          <w:sz w:val="32"/>
          <w:szCs w:val="32"/>
          <w:shd w:val="clear" w:color="auto" w:fill="FFFFFF"/>
          <w:lang w:eastAsia="zh-CN"/>
        </w:rPr>
        <w:t>）</w:t>
      </w:r>
      <w:r>
        <w:rPr>
          <w:rFonts w:hint="eastAsia" w:ascii="Times New Roman" w:hAnsi="Times New Roman" w:eastAsia="方正仿宋_GBK" w:cs="Times New Roman"/>
          <w:color w:val="000000"/>
          <w:sz w:val="32"/>
          <w:szCs w:val="32"/>
          <w:shd w:val="clear" w:color="auto" w:fill="FFFFFF"/>
          <w:lang w:eastAsia="zh-CN"/>
        </w:rPr>
        <w:t>。</w:t>
      </w:r>
      <w:r>
        <w:rPr>
          <w:rFonts w:hint="eastAsia" w:ascii="Times New Roman" w:hAnsi="Times New Roman" w:eastAsia="方正仿宋_GBK" w:cs="方正仿宋_GBK"/>
          <w:sz w:val="32"/>
          <w:szCs w:val="32"/>
          <w:lang w:val="en-US" w:eastAsia="zh-CN"/>
        </w:rPr>
        <w:t>本次办公地点</w:t>
      </w:r>
      <w:r>
        <w:rPr>
          <w:rFonts w:hint="eastAsia" w:eastAsia="方正仿宋_GBK" w:cs="方正仿宋_GBK"/>
          <w:sz w:val="32"/>
          <w:szCs w:val="32"/>
          <w:lang w:val="en-US" w:eastAsia="zh-CN"/>
        </w:rPr>
        <w:t>维修改造工程服务</w:t>
      </w:r>
      <w:r>
        <w:rPr>
          <w:rFonts w:hint="eastAsia" w:ascii="Times New Roman" w:hAnsi="Times New Roman" w:eastAsia="方正仿宋_GBK" w:cs="方正仿宋_GBK"/>
          <w:sz w:val="32"/>
          <w:szCs w:val="32"/>
          <w:lang w:val="en-US" w:eastAsia="zh-CN"/>
        </w:rPr>
        <w:t>拟采用</w:t>
      </w:r>
      <w:r>
        <w:rPr>
          <w:rFonts w:hint="eastAsia" w:eastAsia="方正仿宋_GBK" w:cs="方正仿宋_GBK"/>
          <w:sz w:val="32"/>
          <w:szCs w:val="32"/>
          <w:lang w:val="en-US" w:eastAsia="zh-CN"/>
        </w:rPr>
        <w:t>竞争性比选方式进行，现请贵单位作为潜在竞选人之一参加报价和比选。</w:t>
      </w:r>
      <w:r>
        <w:rPr>
          <w:rFonts w:hint="eastAsia" w:ascii="Times New Roman" w:hAnsi="Times New Roman" w:eastAsia="方正仿宋_GBK" w:cs="方正仿宋_GBK"/>
          <w:sz w:val="32"/>
          <w:szCs w:val="32"/>
          <w:lang w:val="en-US" w:eastAsia="zh-CN"/>
        </w:rPr>
        <w:t xml:space="preserve">具体项目情况如下： </w:t>
      </w:r>
    </w:p>
    <w:p>
      <w:pPr>
        <w:pStyle w:val="2"/>
        <w:rPr>
          <w:rFonts w:hint="eastAsia"/>
          <w:lang w:val="en-US" w:eastAsia="zh-CN"/>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eastAsia="方正仿宋_GBK"/>
                <w:sz w:val="24"/>
                <w:szCs w:val="24"/>
              </w:rPr>
            </w:pPr>
            <w:r>
              <w:rPr>
                <w:rFonts w:eastAsia="方正仿宋_GBK"/>
                <w:sz w:val="32"/>
                <w:szCs w:val="32"/>
              </w:rPr>
              <w:t xml:space="preserve">一、项目概况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rPr>
            </w:pPr>
            <w:r>
              <w:rPr>
                <w:rFonts w:eastAsia="方正仿宋_GBK"/>
                <w:sz w:val="24"/>
                <w:szCs w:val="24"/>
              </w:rPr>
              <w:t>项目名称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eastAsia="zh-CN"/>
              </w:rPr>
              <w:t>重庆城市综合交通枢纽（集团）有限公司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方正仿宋_GBK"/>
                <w:color w:val="0000FF"/>
                <w:sz w:val="24"/>
                <w:lang w:eastAsia="zh-CN"/>
              </w:rPr>
            </w:pPr>
            <w:r>
              <w:rPr>
                <w:rFonts w:hint="eastAsia" w:ascii="Times New Roman" w:hAnsi="Times New Roman" w:eastAsia="方正仿宋_GBK" w:cs="Times New Roman"/>
                <w:color w:val="auto"/>
                <w:sz w:val="24"/>
                <w:lang w:val="en-US" w:eastAsia="zh-CN"/>
              </w:rPr>
              <w:t>办公地点维修改造工程</w:t>
            </w:r>
            <w:r>
              <w:rPr>
                <w:rFonts w:hint="eastAsia" w:ascii="Times New Roman" w:hAnsi="Times New Roman" w:eastAsia="方正仿宋_GBK" w:cs="Times New Roman"/>
                <w:color w:val="auto"/>
                <w:sz w:val="24"/>
                <w:lang w:eastAsia="zh-CN"/>
              </w:rPr>
              <w:t>服务合作项目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仿宋"/>
                <w:color w:val="0000FF"/>
                <w:sz w:val="24"/>
                <w:szCs w:val="24"/>
              </w:rPr>
            </w:pPr>
            <w:r>
              <w:rPr>
                <w:rFonts w:eastAsia="方正仿宋_GBK"/>
                <w:sz w:val="24"/>
                <w:szCs w:val="24"/>
              </w:rPr>
              <w:t>项目概况</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eastAsia="方正仿宋_GBK"/>
                <w:color w:val="0000FF"/>
                <w:sz w:val="24"/>
                <w:lang w:val="en-US"/>
              </w:rPr>
            </w:pPr>
            <w:r>
              <w:rPr>
                <w:rFonts w:hint="default" w:ascii="Times New Roman" w:hAnsi="Times New Roman" w:eastAsia="方正仿宋_GBK" w:cs="Times New Roman"/>
                <w:color w:val="auto"/>
                <w:sz w:val="24"/>
                <w:lang w:val="en-US" w:eastAsia="zh-CN"/>
              </w:rPr>
              <w:t>茶园金隅时代之星A座3楼、12楼、20楼、22楼、23楼，总面积约4200平方米。含：3楼食堂区域；12楼办公室、会议室、接待室；20楼、22楼、23楼办公室、会议室等维修改造。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hint="default" w:eastAsia="方正仿宋_GBK"/>
                <w:sz w:val="24"/>
                <w:szCs w:val="24"/>
                <w:lang w:val="en-US" w:eastAsia="zh-CN"/>
              </w:rPr>
            </w:pPr>
            <w:r>
              <w:rPr>
                <w:rFonts w:hint="eastAsia" w:eastAsia="方正仿宋_GBK"/>
                <w:sz w:val="24"/>
                <w:szCs w:val="24"/>
                <w:lang w:val="en-US" w:eastAsia="zh-CN"/>
              </w:rPr>
              <w:t>工期要求</w:t>
            </w:r>
          </w:p>
        </w:tc>
        <w:tc>
          <w:tcPr>
            <w:tcW w:w="6471" w:type="dxa"/>
            <w:vAlign w:val="center"/>
          </w:tcPr>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olor w:val="auto"/>
                <w:sz w:val="24"/>
              </w:rPr>
              <w:t>自合同签订之日起</w:t>
            </w:r>
            <w:r>
              <w:rPr>
                <w:rFonts w:hint="eastAsia" w:ascii="Times New Roman" w:hAnsi="Times New Roman" w:eastAsia="方正仿宋_GBK" w:cs="Times New Roman"/>
                <w:color w:val="auto"/>
                <w:sz w:val="24"/>
                <w:u w:val="single"/>
                <w:lang w:val="en-US" w:eastAsia="zh-CN"/>
              </w:rPr>
              <w:t>6</w:t>
            </w:r>
            <w:r>
              <w:rPr>
                <w:rFonts w:hint="default" w:ascii="Times New Roman" w:hAnsi="Times New Roman" w:eastAsia="方正仿宋_GBK" w:cs="Times New Roman"/>
                <w:color w:val="auto"/>
                <w:sz w:val="24"/>
                <w:u w:val="single"/>
                <w:lang w:val="en-US" w:eastAsia="zh-CN"/>
              </w:rPr>
              <w:t>0</w:t>
            </w:r>
            <w:r>
              <w:rPr>
                <w:rFonts w:hint="eastAsia" w:ascii="Times New Roman" w:hAnsi="Times New Roman" w:eastAsia="方正仿宋_GBK" w:cs="Times New Roman"/>
                <w:color w:val="auto"/>
                <w:sz w:val="24"/>
                <w:u w:val="single"/>
                <w:lang w:val="en-US" w:eastAsia="zh-CN"/>
              </w:rPr>
              <w:t>日历</w:t>
            </w:r>
            <w:r>
              <w:rPr>
                <w:rFonts w:hint="default" w:ascii="Times New Roman" w:hAnsi="Times New Roman" w:eastAsia="方正仿宋_GBK" w:cs="Times New Roman"/>
                <w:color w:val="auto"/>
                <w:sz w:val="24"/>
                <w:u w:val="single"/>
                <w:lang w:val="en-US" w:eastAsia="zh-CN"/>
              </w:rPr>
              <w:t>天</w:t>
            </w:r>
            <w:r>
              <w:rPr>
                <w:rFonts w:hint="eastAsia" w:eastAsia="方正仿宋_GBK"/>
                <w:color w:val="auto"/>
                <w:sz w:val="24"/>
                <w:lang w:val="en-US" w:eastAsia="zh-CN"/>
              </w:rPr>
              <w:t>内完</w:t>
            </w:r>
            <w:r>
              <w:rPr>
                <w:rFonts w:hint="default" w:ascii="Times New Roman" w:hAnsi="Times New Roman" w:eastAsia="方正仿宋_GBK" w:cs="Times New Roman"/>
                <w:color w:val="auto"/>
                <w:sz w:val="24"/>
                <w:lang w:val="en-US" w:eastAsia="zh-CN"/>
              </w:rPr>
              <w:t>工</w:t>
            </w:r>
            <w:r>
              <w:rPr>
                <w:rFonts w:hint="default"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sz w:val="24"/>
                <w:szCs w:val="24"/>
                <w:lang w:val="en-US" w:eastAsia="zh-CN"/>
              </w:rPr>
              <w:t>实际开工日期以甲方通知为准</w:t>
            </w:r>
            <w:r>
              <w:rPr>
                <w:rFonts w:hint="default" w:ascii="Times New Roman" w:hAnsi="Times New Roman" w:eastAsia="方正仿宋_GBK" w:cs="Times New Roman"/>
                <w:color w:val="auto"/>
                <w:kern w:val="2"/>
                <w:sz w:val="24"/>
                <w:szCs w:val="24"/>
                <w:lang w:val="en-US" w:eastAsia="zh-CN" w:bidi="ar-SA"/>
              </w:rPr>
              <w:t>）。缺陷责任期要求：2年。</w:t>
            </w:r>
          </w:p>
          <w:p>
            <w:pPr>
              <w:rPr>
                <w:rFonts w:hint="default" w:eastAsia="方正仿宋_GBK"/>
                <w:color w:val="0000FF"/>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hint="default" w:eastAsia="方正仿宋_GBK"/>
                <w:sz w:val="24"/>
                <w:szCs w:val="24"/>
                <w:lang w:val="en-US" w:eastAsia="zh-CN"/>
              </w:rPr>
            </w:pPr>
            <w:r>
              <w:rPr>
                <w:rFonts w:hint="eastAsia" w:eastAsia="方正仿宋_GBK"/>
                <w:sz w:val="24"/>
                <w:szCs w:val="24"/>
                <w:lang w:val="en-US" w:eastAsia="zh-CN"/>
              </w:rPr>
              <w:t>服务地点</w:t>
            </w:r>
          </w:p>
        </w:tc>
        <w:tc>
          <w:tcPr>
            <w:tcW w:w="6471" w:type="dxa"/>
            <w:vAlign w:val="center"/>
          </w:tcPr>
          <w:p>
            <w:pPr>
              <w:rPr>
                <w:rFonts w:hint="eastAsia" w:eastAsia="方正仿宋_GBK"/>
                <w:color w:val="auto"/>
                <w:sz w:val="24"/>
              </w:rPr>
            </w:pPr>
            <w:r>
              <w:rPr>
                <w:rFonts w:hint="eastAsia" w:ascii="Times New Roman" w:hAnsi="Times New Roman" w:eastAsia="方正仿宋_GBK" w:cs="Times New Roman"/>
                <w:color w:val="auto"/>
                <w:sz w:val="24"/>
                <w:lang w:val="en-US" w:eastAsia="zh-CN"/>
              </w:rPr>
              <w:t>重庆市</w:t>
            </w:r>
            <w:r>
              <w:rPr>
                <w:rFonts w:hint="default" w:ascii="Times New Roman" w:hAnsi="Times New Roman" w:eastAsia="方正仿宋_GBK" w:cs="Times New Roman"/>
                <w:color w:val="auto"/>
                <w:sz w:val="24"/>
                <w:lang w:val="en-US" w:eastAsia="zh-CN"/>
              </w:rPr>
              <w:t>南岸区茶园金隅时代之星A座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vAlign w:val="center"/>
          </w:tcPr>
          <w:p>
            <w:pPr>
              <w:rPr>
                <w:rFonts w:eastAsia="方正仿宋_GBK"/>
                <w:sz w:val="24"/>
                <w:szCs w:val="24"/>
              </w:rPr>
            </w:pPr>
            <w:r>
              <w:rPr>
                <w:rFonts w:eastAsia="方正仿宋_GBK"/>
                <w:sz w:val="32"/>
                <w:szCs w:val="32"/>
              </w:rPr>
              <w:t>二、</w:t>
            </w:r>
            <w:r>
              <w:rPr>
                <w:rFonts w:hint="eastAsia" w:eastAsia="方正仿宋_GBK"/>
                <w:sz w:val="32"/>
                <w:szCs w:val="32"/>
                <w:lang w:val="en-US" w:eastAsia="zh-CN"/>
              </w:rPr>
              <w:t>竞选</w:t>
            </w:r>
            <w:r>
              <w:rPr>
                <w:rFonts w:eastAsia="方正仿宋_GBK"/>
                <w:sz w:val="32"/>
                <w:szCs w:val="32"/>
              </w:rPr>
              <w:t>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rPr>
            </w:pPr>
            <w:r>
              <w:rPr>
                <w:rFonts w:hint="eastAsia" w:eastAsia="方正仿宋_GBK"/>
                <w:sz w:val="24"/>
                <w:szCs w:val="24"/>
                <w:lang w:val="en-US" w:eastAsia="zh-CN"/>
              </w:rPr>
              <w:t>竞争性比选</w:t>
            </w:r>
            <w:r>
              <w:rPr>
                <w:rFonts w:eastAsia="方正仿宋_GBK"/>
                <w:sz w:val="24"/>
                <w:szCs w:val="24"/>
              </w:rPr>
              <w:t>范围及内容</w:t>
            </w:r>
          </w:p>
        </w:tc>
        <w:tc>
          <w:tcPr>
            <w:tcW w:w="64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default" w:ascii="Times New Roman" w:hAnsi="Times New Roman" w:eastAsia="方正仿宋_GBK" w:cs="Times New Roman"/>
                <w:color w:val="auto"/>
                <w:sz w:val="24"/>
              </w:rPr>
            </w:pPr>
            <w:r>
              <w:rPr>
                <w:rFonts w:hint="eastAsia" w:eastAsia="方正仿宋_GBK" w:cs="Times New Roman"/>
                <w:color w:val="auto"/>
                <w:sz w:val="24"/>
                <w:lang w:eastAsia="zh-CN"/>
              </w:rPr>
              <w:t>（</w:t>
            </w:r>
            <w:r>
              <w:rPr>
                <w:rFonts w:hint="eastAsia" w:eastAsia="方正仿宋_GBK" w:cs="Times New Roman"/>
                <w:color w:val="auto"/>
                <w:sz w:val="24"/>
                <w:lang w:val="en-US" w:eastAsia="zh-CN"/>
              </w:rPr>
              <w:t>一</w:t>
            </w:r>
            <w:r>
              <w:rPr>
                <w:rFonts w:hint="eastAsia" w:eastAsia="方正仿宋_GBK" w:cs="Times New Roman"/>
                <w:color w:val="auto"/>
                <w:sz w:val="24"/>
                <w:lang w:eastAsia="zh-CN"/>
              </w:rPr>
              <w:t>）服务</w:t>
            </w:r>
            <w:r>
              <w:rPr>
                <w:rFonts w:hint="eastAsia" w:ascii="Times New Roman" w:hAnsi="Times New Roman" w:eastAsia="方正仿宋_GBK" w:cs="Times New Roman"/>
                <w:color w:val="auto"/>
                <w:sz w:val="24"/>
                <w:lang w:val="en-US" w:eastAsia="zh-CN"/>
              </w:rPr>
              <w:t>范围</w:t>
            </w:r>
            <w:r>
              <w:rPr>
                <w:rFonts w:hint="eastAsia" w:ascii="Times New Roman" w:hAnsi="Times New Roman" w:eastAsia="方正仿宋_GBK" w:cs="Times New Roman"/>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茶园金隅时代之星A座</w:t>
            </w:r>
            <w:r>
              <w:rPr>
                <w:rFonts w:hint="eastAsia" w:ascii="Times New Roman" w:hAnsi="Times New Roman" w:eastAsia="方正仿宋_GBK" w:cs="Times New Roman"/>
                <w:color w:val="auto"/>
                <w:sz w:val="24"/>
                <w:lang w:val="en-US" w:eastAsia="zh-CN"/>
              </w:rPr>
              <w:t>3楼、12楼、</w:t>
            </w:r>
            <w:r>
              <w:rPr>
                <w:rFonts w:hint="default" w:ascii="Times New Roman" w:hAnsi="Times New Roman" w:eastAsia="方正仿宋_GBK" w:cs="Times New Roman"/>
                <w:color w:val="auto"/>
                <w:sz w:val="24"/>
              </w:rPr>
              <w:t>20楼、22楼、23楼，总面积</w:t>
            </w:r>
            <w:r>
              <w:rPr>
                <w:rFonts w:hint="eastAsia" w:ascii="Times New Roman" w:hAnsi="Times New Roman" w:eastAsia="方正仿宋_GBK" w:cs="Times New Roman"/>
                <w:color w:val="auto"/>
                <w:sz w:val="24"/>
                <w:lang w:val="en-US" w:eastAsia="zh-CN"/>
              </w:rPr>
              <w:t>约为</w:t>
            </w:r>
            <w:r>
              <w:rPr>
                <w:rFonts w:hint="eastAsia" w:ascii="Times New Roman" w:hAnsi="Times New Roman" w:eastAsia="方正仿宋_GBK" w:cs="Times New Roman"/>
                <w:color w:val="auto"/>
                <w:sz w:val="24"/>
                <w:u w:val="single"/>
                <w:lang w:val="en-US" w:eastAsia="zh-CN"/>
              </w:rPr>
              <w:t>4200</w:t>
            </w:r>
            <w:r>
              <w:rPr>
                <w:rFonts w:hint="default" w:ascii="Times New Roman" w:hAnsi="Times New Roman" w:eastAsia="方正仿宋_GBK" w:cs="Times New Roman"/>
                <w:color w:val="auto"/>
                <w:sz w:val="24"/>
                <w:u w:val="single"/>
              </w:rPr>
              <w:t>平方米</w:t>
            </w:r>
            <w:r>
              <w:rPr>
                <w:rFonts w:hint="default" w:ascii="Times New Roman" w:hAnsi="Times New Roman" w:eastAsia="方正仿宋_GBK" w:cs="Times New Roman"/>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val="en-US" w:eastAsia="zh-CN"/>
              </w:rPr>
              <w:t>（二）</w:t>
            </w:r>
            <w:r>
              <w:rPr>
                <w:rFonts w:hint="eastAsia" w:eastAsia="方正仿宋_GBK" w:cs="Times New Roman"/>
                <w:color w:val="auto"/>
                <w:sz w:val="24"/>
                <w:lang w:eastAsia="zh-CN"/>
              </w:rPr>
              <w:t>服务</w:t>
            </w:r>
            <w:r>
              <w:rPr>
                <w:rFonts w:hint="eastAsia" w:ascii="Times New Roman" w:hAnsi="Times New Roman" w:eastAsia="方正仿宋_GBK" w:cs="Times New Roman"/>
                <w:color w:val="auto"/>
                <w:sz w:val="24"/>
                <w:lang w:eastAsia="zh-CN"/>
              </w:rPr>
              <w:t>方案展示：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eastAsia="zh-CN"/>
              </w:rPr>
              <w:t>展示</w:t>
            </w:r>
            <w:r>
              <w:rPr>
                <w:rFonts w:hint="eastAsia" w:ascii="Times New Roman" w:hAnsi="Times New Roman" w:eastAsia="方正仿宋_GBK" w:cs="Times New Roman"/>
                <w:color w:val="auto"/>
                <w:sz w:val="24"/>
                <w:lang w:val="en-US" w:eastAsia="zh-CN"/>
              </w:rPr>
              <w:t>维修改造工程</w:t>
            </w:r>
            <w:r>
              <w:rPr>
                <w:rFonts w:hint="eastAsia" w:eastAsia="方正仿宋_GBK" w:cs="Times New Roman"/>
                <w:color w:val="auto"/>
                <w:sz w:val="24"/>
                <w:lang w:eastAsia="zh-CN"/>
              </w:rPr>
              <w:t>服务</w:t>
            </w:r>
            <w:r>
              <w:rPr>
                <w:rFonts w:hint="eastAsia" w:ascii="Times New Roman" w:hAnsi="Times New Roman" w:eastAsia="方正仿宋_GBK" w:cs="Times New Roman"/>
                <w:color w:val="auto"/>
                <w:sz w:val="24"/>
                <w:lang w:eastAsia="zh-CN"/>
              </w:rPr>
              <w:t>方案、</w:t>
            </w:r>
            <w:r>
              <w:rPr>
                <w:rFonts w:hint="eastAsia" w:ascii="Times New Roman" w:hAnsi="Times New Roman" w:eastAsia="方正仿宋_GBK" w:cs="Times New Roman"/>
                <w:color w:val="auto"/>
                <w:sz w:val="24"/>
                <w:lang w:val="en-US" w:eastAsia="zh-CN"/>
              </w:rPr>
              <w:t>服务报价、维修改造方案图</w:t>
            </w:r>
            <w:r>
              <w:rPr>
                <w:rFonts w:hint="eastAsia" w:eastAsia="方正仿宋_GBK" w:cs="Times New Roman"/>
                <w:color w:val="auto"/>
                <w:sz w:val="24"/>
                <w:lang w:eastAsia="zh-CN"/>
              </w:rPr>
              <w:t>、服务时间等</w:t>
            </w:r>
            <w:r>
              <w:rPr>
                <w:rFonts w:hint="eastAsia" w:ascii="Times New Roman" w:hAnsi="Times New Roman" w:eastAsia="方正仿宋_GBK" w:cs="Times New Roman"/>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eastAsia="方正仿宋_GBK" w:cs="Times New Roman"/>
                <w:color w:val="auto"/>
                <w:sz w:val="24"/>
                <w:lang w:val="en-US" w:eastAsia="zh-CN"/>
              </w:rPr>
            </w:pPr>
            <w:r>
              <w:rPr>
                <w:rFonts w:hint="eastAsia" w:eastAsia="方正仿宋_GBK" w:cs="Times New Roman"/>
                <w:color w:val="auto"/>
                <w:sz w:val="24"/>
                <w:lang w:val="en-US" w:eastAsia="zh-CN"/>
              </w:rPr>
              <w:t>（三）维修改造工程具体内容：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val="en-US" w:eastAsia="zh-CN"/>
              </w:rPr>
              <w:t>包含不限于：墙体改造、原墙地砖维修维护、局部区域开槽布管布线（不含弱电、电话、监控等系统）、部分墙顶面涂料修复、个别插座及灯具更换维修；原中央空调系统维修维护、20楼新装空调分管机及挂机等满足办公所需配套工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textAlignment w:val="auto"/>
              <w:rPr>
                <w:rFonts w:hint="eastAsia" w:ascii="Times New Roman" w:hAnsi="Times New Roman" w:eastAsia="方正仿宋_GBK" w:cs="Times New Roman"/>
                <w:color w:val="auto"/>
                <w:sz w:val="24"/>
                <w:lang w:eastAsia="zh-CN"/>
              </w:rPr>
            </w:pPr>
            <w:r>
              <w:rPr>
                <w:rFonts w:hint="eastAsia" w:eastAsia="方正仿宋_GBK" w:cs="Times New Roman"/>
                <w:color w:val="auto"/>
                <w:sz w:val="24"/>
                <w:lang w:eastAsia="zh-CN"/>
              </w:rPr>
              <w:t>（</w:t>
            </w:r>
            <w:r>
              <w:rPr>
                <w:rFonts w:hint="eastAsia" w:eastAsia="方正仿宋_GBK" w:cs="Times New Roman"/>
                <w:color w:val="auto"/>
                <w:sz w:val="24"/>
                <w:lang w:val="en-US" w:eastAsia="zh-CN"/>
              </w:rPr>
              <w:t>四</w:t>
            </w:r>
            <w:r>
              <w:rPr>
                <w:rFonts w:hint="eastAsia" w:eastAsia="方正仿宋_GBK" w:cs="Times New Roman"/>
                <w:color w:val="auto"/>
                <w:sz w:val="24"/>
                <w:lang w:eastAsia="zh-CN"/>
              </w:rPr>
              <w:t>）服务</w:t>
            </w:r>
            <w:r>
              <w:rPr>
                <w:rFonts w:hint="eastAsia" w:ascii="Times New Roman" w:hAnsi="Times New Roman" w:eastAsia="方正仿宋_GBK" w:cs="Times New Roman"/>
                <w:color w:val="auto"/>
                <w:sz w:val="24"/>
                <w:lang w:eastAsia="zh-CN"/>
              </w:rPr>
              <w:t>报价：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textAlignment w:val="auto"/>
              <w:rPr>
                <w:rFonts w:hint="default" w:ascii="Times New Roman" w:hAnsi="Times New Roman" w:eastAsia="方正仿宋_GBK" w:cs="Times New Roman"/>
                <w:color w:val="auto"/>
                <w:sz w:val="24"/>
                <w:lang w:val="en-US" w:eastAsia="zh-CN"/>
              </w:rPr>
            </w:pPr>
            <w:r>
              <w:rPr>
                <w:rFonts w:hint="eastAsia" w:eastAsia="方正仿宋_GBK" w:cs="Times New Roman"/>
                <w:color w:val="auto"/>
                <w:sz w:val="24"/>
                <w:lang w:val="en-US" w:eastAsia="zh-CN"/>
              </w:rPr>
              <w:t>竞选</w:t>
            </w:r>
            <w:r>
              <w:rPr>
                <w:rFonts w:hint="eastAsia" w:ascii="Times New Roman" w:hAnsi="Times New Roman" w:eastAsia="方正仿宋_GBK" w:cs="Times New Roman"/>
                <w:color w:val="auto"/>
                <w:sz w:val="24"/>
                <w:lang w:val="en-US" w:eastAsia="zh-CN"/>
              </w:rPr>
              <w:t>单位对本次服务内容进行报价，并附上详细的报价清单。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方正仿宋_GBK" w:cs="Times New Roman"/>
                <w:color w:val="auto"/>
                <w:sz w:val="24"/>
              </w:rPr>
            </w:pPr>
            <w:bookmarkStart w:id="2" w:name="bookmark11"/>
            <w:r>
              <w:rPr>
                <w:rFonts w:hint="default" w:ascii="Times New Roman" w:hAnsi="Times New Roman" w:eastAsia="方正仿宋_GBK" w:cs="Times New Roman"/>
                <w:color w:val="auto"/>
                <w:sz w:val="24"/>
              </w:rPr>
              <w:t>（</w:t>
            </w:r>
            <w:bookmarkEnd w:id="2"/>
            <w:r>
              <w:rPr>
                <w:rFonts w:hint="eastAsia" w:eastAsia="方正仿宋_GBK" w:cs="Times New Roman"/>
                <w:color w:val="auto"/>
                <w:sz w:val="24"/>
                <w:lang w:eastAsia="zh-CN"/>
              </w:rPr>
              <w:t>五</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rPr>
              <w:tab/>
            </w:r>
            <w:r>
              <w:rPr>
                <w:rFonts w:hint="default" w:ascii="Times New Roman" w:hAnsi="Times New Roman" w:eastAsia="方正仿宋_GBK" w:cs="Times New Roman"/>
                <w:color w:val="auto"/>
                <w:sz w:val="24"/>
                <w:lang w:eastAsia="zh-CN"/>
              </w:rPr>
              <w:t>售后服务</w:t>
            </w:r>
            <w:r>
              <w:rPr>
                <w:rFonts w:hint="eastAsia" w:ascii="Times New Roman" w:hAnsi="Times New Roman" w:eastAsia="方正仿宋_GBK"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方正仿宋_GBK" w:cs="Times New Roman"/>
                <w:color w:val="auto"/>
                <w:sz w:val="24"/>
                <w:lang w:eastAsia="zh-CN"/>
              </w:rPr>
            </w:pPr>
            <w:r>
              <w:rPr>
                <w:rFonts w:hint="eastAsia" w:eastAsia="方正仿宋_GBK" w:cs="Times New Roman"/>
                <w:color w:val="auto"/>
                <w:sz w:val="24"/>
                <w:lang w:val="en-US" w:eastAsia="zh-CN"/>
              </w:rPr>
              <w:t>所有维修改造工程均有</w:t>
            </w:r>
            <w:r>
              <w:rPr>
                <w:rFonts w:hint="eastAsia" w:ascii="Times New Roman" w:hAnsi="Times New Roman" w:eastAsia="方正仿宋_GBK" w:cs="Times New Roman"/>
                <w:color w:val="auto"/>
                <w:sz w:val="24"/>
                <w:u w:val="single"/>
                <w:lang w:val="en-US" w:eastAsia="zh-CN"/>
              </w:rPr>
              <w:t>2</w:t>
            </w:r>
            <w:r>
              <w:rPr>
                <w:rFonts w:hint="default" w:ascii="Times New Roman" w:hAnsi="Times New Roman" w:eastAsia="方正仿宋_GBK" w:cs="Times New Roman"/>
                <w:color w:val="auto"/>
                <w:sz w:val="24"/>
                <w:u w:val="single"/>
                <w:lang w:val="en-US" w:eastAsia="zh-CN"/>
              </w:rPr>
              <w:t>年</w:t>
            </w:r>
            <w:r>
              <w:rPr>
                <w:rFonts w:hint="eastAsia" w:eastAsia="方正仿宋_GBK" w:cs="Times New Roman"/>
                <w:color w:val="auto"/>
                <w:sz w:val="24"/>
                <w:lang w:val="en-US" w:eastAsia="zh-CN"/>
              </w:rPr>
              <w:t>质保期，参选单位</w:t>
            </w:r>
            <w:r>
              <w:rPr>
                <w:rFonts w:hint="eastAsia" w:eastAsia="方正仿宋_GBK" w:cs="Times New Roman"/>
                <w:color w:val="auto"/>
                <w:sz w:val="24"/>
                <w:lang w:eastAsia="zh-CN"/>
              </w:rPr>
              <w:t>需</w:t>
            </w:r>
            <w:r>
              <w:rPr>
                <w:rFonts w:hint="eastAsia" w:eastAsia="方正仿宋_GBK" w:cs="Times New Roman"/>
                <w:color w:val="auto"/>
                <w:sz w:val="24"/>
                <w:lang w:val="en-US" w:eastAsia="zh-CN"/>
              </w:rPr>
              <w:t>按甲方要求</w:t>
            </w:r>
            <w:r>
              <w:rPr>
                <w:rFonts w:hint="eastAsia" w:eastAsia="方正仿宋_GBK" w:cs="Times New Roman"/>
                <w:color w:val="auto"/>
                <w:sz w:val="24"/>
                <w:lang w:eastAsia="zh-CN"/>
              </w:rPr>
              <w:t>做相关调整和修改。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方正仿宋_GBK" w:cs="Times New Roman"/>
                <w:color w:val="auto"/>
                <w:sz w:val="24"/>
                <w:lang w:val="en-US" w:eastAsia="zh-CN"/>
              </w:rPr>
            </w:pPr>
            <w:r>
              <w:rPr>
                <w:rFonts w:hint="default" w:ascii="Times New Roman" w:hAnsi="Times New Roman" w:eastAsia="方正仿宋_GBK" w:cs="Times New Roman"/>
                <w:color w:val="auto"/>
                <w:sz w:val="24"/>
              </w:rPr>
              <w:t>（</w:t>
            </w:r>
            <w:r>
              <w:rPr>
                <w:rFonts w:hint="eastAsia" w:eastAsia="方正仿宋_GBK" w:cs="Times New Roman"/>
                <w:color w:val="auto"/>
                <w:sz w:val="24"/>
                <w:lang w:val="en-US" w:eastAsia="zh-CN"/>
              </w:rPr>
              <w:t>六</w:t>
            </w:r>
            <w:r>
              <w:rPr>
                <w:rFonts w:hint="default" w:ascii="Times New Roman" w:hAnsi="Times New Roman" w:eastAsia="方正仿宋_GBK" w:cs="Times New Roman"/>
                <w:color w:val="auto"/>
                <w:sz w:val="24"/>
              </w:rPr>
              <w:t>）</w:t>
            </w:r>
            <w:r>
              <w:rPr>
                <w:rFonts w:hint="eastAsia" w:eastAsia="方正仿宋_GBK" w:cs="Times New Roman"/>
                <w:color w:val="auto"/>
                <w:sz w:val="24"/>
                <w:lang w:val="en-US" w:eastAsia="zh-CN"/>
              </w:rPr>
              <w:t>质量要求：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eastAsia="方正仿宋_GBK" w:cs="Times New Roman"/>
                <w:color w:val="auto"/>
                <w:sz w:val="24"/>
                <w:lang w:eastAsia="zh-CN"/>
              </w:rPr>
            </w:pPr>
            <w:r>
              <w:rPr>
                <w:rFonts w:hint="eastAsia" w:eastAsia="方正仿宋_GBK" w:cs="Times New Roman"/>
                <w:color w:val="auto"/>
                <w:sz w:val="24"/>
                <w:lang w:eastAsia="zh-CN"/>
              </w:rPr>
              <w:t>符合强制性质量标准，符合国家和重庆市现行有关施工质量验收规范要求，并达到合格标准。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rPr>
            </w:pPr>
            <w:r>
              <w:rPr>
                <w:rFonts w:hint="eastAsia" w:eastAsia="方正仿宋_GBK"/>
                <w:sz w:val="24"/>
                <w:szCs w:val="24"/>
                <w:lang w:val="en-US" w:eastAsia="zh-CN"/>
              </w:rPr>
              <w:t>竞选</w:t>
            </w:r>
            <w:r>
              <w:rPr>
                <w:rFonts w:eastAsia="方正仿宋_GBK"/>
                <w:sz w:val="24"/>
                <w:szCs w:val="24"/>
              </w:rPr>
              <w:t>人资格要求</w:t>
            </w:r>
          </w:p>
        </w:tc>
        <w:tc>
          <w:tcPr>
            <w:tcW w:w="64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eastAsia="方正仿宋_GBK"/>
                <w:color w:val="auto"/>
                <w:sz w:val="24"/>
                <w:lang w:val="en-US" w:eastAsia="zh-CN"/>
              </w:rPr>
            </w:pPr>
            <w:r>
              <w:rPr>
                <w:rFonts w:hint="eastAsia" w:eastAsia="方正仿宋_GBK" w:cs="Times New Roman"/>
                <w:color w:val="auto"/>
                <w:sz w:val="24"/>
                <w:lang w:eastAsia="zh-CN"/>
              </w:rPr>
              <w:t>（</w:t>
            </w:r>
            <w:r>
              <w:rPr>
                <w:rFonts w:hint="eastAsia" w:eastAsia="方正仿宋_GBK" w:cs="Times New Roman"/>
                <w:color w:val="auto"/>
                <w:sz w:val="24"/>
                <w:lang w:val="en-US" w:eastAsia="zh-CN"/>
              </w:rPr>
              <w:t>一</w:t>
            </w:r>
            <w:r>
              <w:rPr>
                <w:rFonts w:hint="eastAsia" w:eastAsia="方正仿宋_GBK" w:cs="Times New Roman"/>
                <w:color w:val="auto"/>
                <w:sz w:val="24"/>
                <w:lang w:eastAsia="zh-CN"/>
              </w:rPr>
              <w:t>）</w:t>
            </w:r>
            <w:r>
              <w:rPr>
                <w:rFonts w:hint="eastAsia" w:eastAsia="方正仿宋_GBK"/>
                <w:color w:val="auto"/>
                <w:sz w:val="24"/>
                <w:lang w:val="en-US" w:eastAsia="zh-CN"/>
              </w:rPr>
              <w:t>竞选人具有有效的营业执照，独立法人资质；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eastAsia="方正仿宋_GBK"/>
                <w:color w:val="auto"/>
                <w:sz w:val="24"/>
                <w:lang w:val="en-US" w:eastAsia="zh-CN"/>
              </w:rPr>
            </w:pPr>
            <w:r>
              <w:rPr>
                <w:rFonts w:hint="eastAsia" w:ascii="Times New Roman" w:hAnsi="Times New Roman" w:eastAsia="方正仿宋_GBK" w:cs="Times New Roman"/>
                <w:color w:val="auto"/>
                <w:sz w:val="24"/>
                <w:lang w:val="en-US" w:eastAsia="zh-CN"/>
              </w:rPr>
              <w:t>（二）</w:t>
            </w:r>
            <w:r>
              <w:rPr>
                <w:rFonts w:hint="eastAsia" w:eastAsia="方正仿宋_GBK"/>
                <w:color w:val="auto"/>
                <w:sz w:val="24"/>
                <w:lang w:val="en-US" w:eastAsia="zh-CN"/>
              </w:rPr>
              <w:t>具备建设行政主管部门颁发的有效的建筑工程施工总承包二级及以上资质；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eastAsia="方正仿宋_GBK"/>
                <w:color w:val="auto"/>
                <w:sz w:val="24"/>
                <w:lang w:val="en-US" w:eastAsia="zh-CN"/>
              </w:rPr>
            </w:pPr>
            <w:r>
              <w:rPr>
                <w:rFonts w:hint="eastAsia" w:eastAsia="方正仿宋_GBK" w:cs="Times New Roman"/>
                <w:color w:val="auto"/>
                <w:sz w:val="24"/>
                <w:lang w:val="en-US" w:eastAsia="zh-CN"/>
              </w:rPr>
              <w:t>（三）</w:t>
            </w:r>
            <w:r>
              <w:rPr>
                <w:rFonts w:hint="default" w:ascii="Times New Roman" w:hAnsi="Times New Roman" w:eastAsia="方正仿宋_GBK" w:cs="Times New Roman"/>
                <w:color w:val="auto"/>
                <w:sz w:val="24"/>
                <w:lang w:val="en-US" w:eastAsia="zh-CN"/>
              </w:rPr>
              <w:t>企业业绩要求：竞争性比选截止日前3年，指竞选人在2021年1月1日起至比选截止日止（以合同签订时间为准）完成的1个类似项目业绩，合同金额不低于</w:t>
            </w:r>
            <w:r>
              <w:rPr>
                <w:rFonts w:hint="eastAsia" w:ascii="Times New Roman" w:hAnsi="Times New Roman" w:eastAsia="方正仿宋_GBK" w:cs="Times New Roman"/>
                <w:color w:val="auto"/>
                <w:sz w:val="24"/>
                <w:lang w:val="en-US" w:eastAsia="zh-CN"/>
              </w:rPr>
              <w:t>70</w:t>
            </w:r>
            <w:r>
              <w:rPr>
                <w:rFonts w:hint="default" w:ascii="Times New Roman" w:hAnsi="Times New Roman" w:eastAsia="方正仿宋_GBK" w:cs="Times New Roman"/>
                <w:color w:val="auto"/>
                <w:sz w:val="24"/>
                <w:lang w:val="en-US" w:eastAsia="zh-CN"/>
              </w:rPr>
              <w:t>万元的施工或装修业绩1个</w:t>
            </w:r>
            <w:r>
              <w:rPr>
                <w:rFonts w:hint="eastAsia" w:eastAsia="方正仿宋_GBK"/>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eastAsia="方正仿宋_GBK"/>
                <w:color w:val="auto"/>
                <w:sz w:val="24"/>
                <w:lang w:eastAsia="zh-CN"/>
              </w:rPr>
            </w:pPr>
            <w:r>
              <w:rPr>
                <w:rFonts w:hint="eastAsia" w:eastAsia="方正仿宋_GBK" w:cs="Times New Roman"/>
                <w:color w:val="auto"/>
                <w:sz w:val="24"/>
                <w:lang w:eastAsia="zh-CN"/>
              </w:rPr>
              <w:t>（</w:t>
            </w:r>
            <w:r>
              <w:rPr>
                <w:rFonts w:hint="eastAsia" w:eastAsia="方正仿宋_GBK" w:cs="Times New Roman"/>
                <w:color w:val="auto"/>
                <w:sz w:val="24"/>
                <w:lang w:val="en-US" w:eastAsia="zh-CN"/>
              </w:rPr>
              <w:t>四</w:t>
            </w:r>
            <w:r>
              <w:rPr>
                <w:rFonts w:hint="eastAsia" w:eastAsia="方正仿宋_GBK" w:cs="Times New Roman"/>
                <w:color w:val="auto"/>
                <w:sz w:val="24"/>
                <w:lang w:eastAsia="zh-CN"/>
              </w:rPr>
              <w:t>）</w:t>
            </w:r>
            <w:r>
              <w:rPr>
                <w:rFonts w:hint="eastAsia" w:eastAsia="方正仿宋_GBK"/>
                <w:color w:val="auto"/>
                <w:sz w:val="24"/>
                <w:lang w:val="en-US" w:eastAsia="zh-CN"/>
              </w:rPr>
              <w:t>技术符合性评审：竞选人需自行踏勘现场，并绘制改造方案图（包含：原始平面图、墙体改造图、强弱电布线点位图、新增空调平面布局图、空调电器图、空调冷凝水排水图等）。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rPr>
            </w:pPr>
            <w:r>
              <w:rPr>
                <w:rFonts w:hint="eastAsia" w:eastAsia="方正仿宋_GBK"/>
                <w:sz w:val="24"/>
                <w:szCs w:val="24"/>
                <w:lang w:val="en-US" w:eastAsia="zh-CN"/>
              </w:rPr>
              <w:t>竞争性比选</w:t>
            </w:r>
            <w:r>
              <w:rPr>
                <w:rFonts w:eastAsia="方正仿宋_GBK"/>
                <w:sz w:val="24"/>
                <w:szCs w:val="24"/>
              </w:rPr>
              <w:t>文件递交时间、地点及文件份数</w:t>
            </w:r>
          </w:p>
        </w:tc>
        <w:tc>
          <w:tcPr>
            <w:tcW w:w="64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u w:val="single"/>
                <w:lang w:eastAsia="zh-CN"/>
              </w:rPr>
            </w:pPr>
            <w:r>
              <w:rPr>
                <w:rFonts w:hint="eastAsia" w:ascii="Times New Roman" w:hAnsi="Times New Roman" w:eastAsia="方正仿宋_GBK" w:cs="Times New Roman"/>
                <w:color w:val="auto"/>
                <w:sz w:val="24"/>
                <w:lang w:eastAsia="zh-CN"/>
              </w:rPr>
              <w:t>递交时间：</w:t>
            </w:r>
            <w:r>
              <w:rPr>
                <w:rFonts w:hint="eastAsia" w:ascii="Times New Roman" w:hAnsi="Times New Roman" w:eastAsia="方正仿宋_GBK" w:cs="Times New Roman"/>
                <w:color w:val="auto"/>
                <w:sz w:val="24"/>
                <w:u w:val="single"/>
                <w:lang w:val="en-US" w:eastAsia="zh-CN"/>
              </w:rPr>
              <w:t xml:space="preserve"> </w:t>
            </w:r>
            <w:r>
              <w:rPr>
                <w:rFonts w:hint="default" w:ascii="Times New Roman" w:hAnsi="Times New Roman" w:eastAsia="方正仿宋_GBK" w:cs="Times New Roman"/>
                <w:color w:val="auto"/>
                <w:sz w:val="24"/>
                <w:u w:val="single"/>
                <w:lang w:val="en-US" w:eastAsia="zh-CN"/>
              </w:rPr>
              <w:t>2025</w:t>
            </w:r>
            <w:r>
              <w:rPr>
                <w:rFonts w:hint="default" w:ascii="Times New Roman" w:hAnsi="Times New Roman" w:eastAsia="方正仿宋_GBK" w:cs="Times New Roman"/>
                <w:color w:val="auto"/>
                <w:sz w:val="24"/>
                <w:u w:val="single"/>
                <w:lang w:eastAsia="zh-CN"/>
              </w:rPr>
              <w:t>年</w:t>
            </w:r>
            <w:r>
              <w:rPr>
                <w:rFonts w:hint="default" w:ascii="Times New Roman" w:hAnsi="Times New Roman" w:eastAsia="方正仿宋_GBK" w:cs="Times New Roman"/>
                <w:color w:val="auto"/>
                <w:sz w:val="24"/>
                <w:u w:val="single"/>
                <w:lang w:val="en-US" w:eastAsia="zh-CN"/>
              </w:rPr>
              <w:t xml:space="preserve"> 1 </w:t>
            </w:r>
            <w:r>
              <w:rPr>
                <w:rFonts w:hint="default" w:ascii="Times New Roman" w:hAnsi="Times New Roman" w:eastAsia="方正仿宋_GBK" w:cs="Times New Roman"/>
                <w:color w:val="auto"/>
                <w:sz w:val="24"/>
                <w:u w:val="single"/>
                <w:lang w:eastAsia="zh-CN"/>
              </w:rPr>
              <w:t>月</w:t>
            </w:r>
            <w:r>
              <w:rPr>
                <w:rFonts w:hint="default" w:ascii="Times New Roman" w:hAnsi="Times New Roman" w:eastAsia="方正仿宋_GBK" w:cs="Times New Roman"/>
                <w:color w:val="auto"/>
                <w:sz w:val="24"/>
                <w:u w:val="single"/>
                <w:lang w:val="en-US" w:eastAsia="zh-CN"/>
              </w:rPr>
              <w:t>16</w:t>
            </w:r>
            <w:r>
              <w:rPr>
                <w:rFonts w:hint="default" w:ascii="Times New Roman" w:hAnsi="Times New Roman" w:eastAsia="方正仿宋_GBK" w:cs="Times New Roman"/>
                <w:color w:val="auto"/>
                <w:sz w:val="24"/>
                <w:u w:val="single"/>
                <w:lang w:eastAsia="zh-CN"/>
              </w:rPr>
              <w:t>日</w:t>
            </w:r>
            <w:r>
              <w:rPr>
                <w:rFonts w:hint="default" w:ascii="Times New Roman" w:hAnsi="Times New Roman" w:eastAsia="方正仿宋_GBK" w:cs="Times New Roman"/>
                <w:color w:val="auto"/>
                <w:sz w:val="24"/>
                <w:u w:val="single"/>
                <w:lang w:val="en-US" w:eastAsia="zh-CN"/>
              </w:rPr>
              <w:t xml:space="preserve"> 9</w:t>
            </w:r>
            <w:r>
              <w:rPr>
                <w:rFonts w:hint="default" w:ascii="Times New Roman" w:hAnsi="Times New Roman" w:eastAsia="方正仿宋_GBK" w:cs="Times New Roman"/>
                <w:color w:val="auto"/>
                <w:sz w:val="24"/>
                <w:u w:val="single"/>
                <w:lang w:eastAsia="zh-CN"/>
              </w:rPr>
              <w:t>时</w:t>
            </w:r>
            <w:r>
              <w:rPr>
                <w:rFonts w:hint="default" w:ascii="Times New Roman" w:hAnsi="Times New Roman" w:eastAsia="方正仿宋_GBK" w:cs="Times New Roman"/>
                <w:color w:val="auto"/>
                <w:sz w:val="24"/>
                <w:u w:val="single"/>
                <w:lang w:val="en-US" w:eastAsia="zh-CN"/>
              </w:rPr>
              <w:t>30</w:t>
            </w:r>
            <w:r>
              <w:rPr>
                <w:rFonts w:hint="default" w:ascii="Times New Roman" w:hAnsi="Times New Roman" w:eastAsia="方正仿宋_GBK" w:cs="Times New Roman"/>
                <w:color w:val="auto"/>
                <w:sz w:val="24"/>
                <w:u w:val="single"/>
                <w:lang w:eastAsia="zh-CN"/>
              </w:rPr>
              <w:t>分至</w:t>
            </w:r>
            <w:r>
              <w:rPr>
                <w:rFonts w:hint="default" w:ascii="Times New Roman" w:hAnsi="Times New Roman" w:eastAsia="方正仿宋_GBK" w:cs="Times New Roman"/>
                <w:color w:val="auto"/>
                <w:sz w:val="24"/>
                <w:u w:val="single"/>
                <w:lang w:val="en-US" w:eastAsia="zh-CN"/>
              </w:rPr>
              <w:t xml:space="preserve"> 2025 </w:t>
            </w:r>
            <w:r>
              <w:rPr>
                <w:rFonts w:hint="default" w:ascii="Times New Roman" w:hAnsi="Times New Roman" w:eastAsia="方正仿宋_GBK" w:cs="Times New Roman"/>
                <w:color w:val="auto"/>
                <w:sz w:val="24"/>
                <w:u w:val="single"/>
                <w:lang w:eastAsia="zh-CN"/>
              </w:rPr>
              <w:t>年</w:t>
            </w:r>
            <w:r>
              <w:rPr>
                <w:rFonts w:hint="default" w:ascii="Times New Roman" w:hAnsi="Times New Roman" w:eastAsia="方正仿宋_GBK" w:cs="Times New Roman"/>
                <w:color w:val="auto"/>
                <w:sz w:val="24"/>
                <w:u w:val="single"/>
                <w:lang w:val="en-US" w:eastAsia="zh-CN"/>
              </w:rPr>
              <w:t xml:space="preserve">   1</w:t>
            </w:r>
            <w:r>
              <w:rPr>
                <w:rFonts w:hint="default" w:ascii="Times New Roman" w:hAnsi="Times New Roman" w:eastAsia="方正仿宋_GBK" w:cs="Times New Roman"/>
                <w:color w:val="auto"/>
                <w:sz w:val="24"/>
                <w:u w:val="single"/>
                <w:lang w:eastAsia="zh-CN"/>
              </w:rPr>
              <w:t>月</w:t>
            </w:r>
            <w:r>
              <w:rPr>
                <w:rFonts w:hint="default" w:ascii="Times New Roman" w:hAnsi="Times New Roman" w:eastAsia="方正仿宋_GBK" w:cs="Times New Roman"/>
                <w:color w:val="auto"/>
                <w:sz w:val="24"/>
                <w:u w:val="single"/>
                <w:lang w:val="en-US" w:eastAsia="zh-CN"/>
              </w:rPr>
              <w:t xml:space="preserve"> 16 </w:t>
            </w:r>
            <w:r>
              <w:rPr>
                <w:rFonts w:hint="default" w:ascii="Times New Roman" w:hAnsi="Times New Roman" w:eastAsia="方正仿宋_GBK" w:cs="Times New Roman"/>
                <w:color w:val="auto"/>
                <w:sz w:val="24"/>
                <w:u w:val="single"/>
                <w:lang w:eastAsia="zh-CN"/>
              </w:rPr>
              <w:t>日</w:t>
            </w:r>
            <w:r>
              <w:rPr>
                <w:rFonts w:hint="default" w:ascii="Times New Roman" w:hAnsi="Times New Roman" w:eastAsia="方正仿宋_GBK" w:cs="Times New Roman"/>
                <w:color w:val="auto"/>
                <w:sz w:val="24"/>
                <w:u w:val="single"/>
                <w:lang w:val="en-US" w:eastAsia="zh-CN"/>
              </w:rPr>
              <w:t xml:space="preserve">10 </w:t>
            </w:r>
            <w:r>
              <w:rPr>
                <w:rFonts w:hint="default" w:ascii="Times New Roman" w:hAnsi="Times New Roman" w:eastAsia="方正仿宋_GBK" w:cs="Times New Roman"/>
                <w:color w:val="auto"/>
                <w:sz w:val="24"/>
                <w:u w:val="single"/>
                <w:lang w:eastAsia="zh-CN"/>
              </w:rPr>
              <w:t>时</w:t>
            </w:r>
            <w:r>
              <w:rPr>
                <w:rFonts w:hint="default" w:ascii="Times New Roman" w:hAnsi="Times New Roman" w:eastAsia="方正仿宋_GBK" w:cs="Times New Roman"/>
                <w:color w:val="auto"/>
                <w:sz w:val="24"/>
                <w:u w:val="single"/>
                <w:lang w:val="en-US" w:eastAsia="zh-CN"/>
              </w:rPr>
              <w:t>整</w:t>
            </w:r>
            <w:r>
              <w:rPr>
                <w:rFonts w:hint="default" w:ascii="Times New Roman" w:hAnsi="Times New Roman" w:eastAsia="方正仿宋_GBK" w:cs="Times New Roman"/>
                <w:color w:val="auto"/>
                <w:sz w:val="24"/>
                <w:u w:val="single"/>
                <w:lang w:eastAsia="zh-CN"/>
              </w:rPr>
              <w:t xml:space="preserve">。 </w:t>
            </w:r>
            <w:r>
              <w:rPr>
                <w:rFonts w:hint="eastAsia" w:ascii="Times New Roman" w:hAnsi="Times New Roman" w:eastAsia="方正仿宋_GBK" w:cs="Times New Roman"/>
                <w:color w:val="auto"/>
                <w:sz w:val="24"/>
                <w:u w:val="singl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eastAsia="zh-CN"/>
              </w:rPr>
              <w:t>递交地点：交通开投大厦</w:t>
            </w:r>
            <w:r>
              <w:rPr>
                <w:rFonts w:hint="default" w:ascii="Times New Roman" w:hAnsi="Times New Roman" w:eastAsia="方正仿宋_GBK" w:cs="Times New Roman"/>
                <w:color w:val="auto"/>
                <w:sz w:val="24"/>
                <w:u w:val="single"/>
                <w:lang w:val="en-US" w:eastAsia="zh-CN"/>
              </w:rPr>
              <w:t xml:space="preserve"> 1209</w:t>
            </w:r>
            <w:r>
              <w:rPr>
                <w:rFonts w:hint="eastAsia" w:eastAsia="方正仿宋_GBK" w:cs="Times New Roman"/>
                <w:color w:val="auto"/>
                <w:sz w:val="24"/>
                <w:u w:val="single"/>
                <w:lang w:val="en-US" w:eastAsia="zh-CN"/>
              </w:rPr>
              <w:t xml:space="preserve"> </w:t>
            </w:r>
            <w:r>
              <w:rPr>
                <w:rFonts w:hint="eastAsia" w:ascii="Times New Roman" w:hAnsi="Times New Roman" w:eastAsia="方正仿宋_GBK" w:cs="Times New Roman"/>
                <w:color w:val="auto"/>
                <w:sz w:val="24"/>
                <w:lang w:val="en-US" w:eastAsia="zh-CN"/>
              </w:rPr>
              <w:t>会议室。</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eastAsia="zh-CN"/>
              </w:rPr>
              <w:t>电子</w:t>
            </w:r>
            <w:r>
              <w:rPr>
                <w:rFonts w:hint="eastAsia" w:eastAsia="方正仿宋_GBK" w:cs="Times New Roman"/>
                <w:color w:val="auto"/>
                <w:sz w:val="24"/>
                <w:lang w:eastAsia="zh-CN"/>
              </w:rPr>
              <w:t>扫描</w:t>
            </w:r>
            <w:r>
              <w:rPr>
                <w:rFonts w:hint="eastAsia" w:ascii="Times New Roman" w:hAnsi="Times New Roman" w:eastAsia="方正仿宋_GBK" w:cs="Times New Roman"/>
                <w:color w:val="auto"/>
                <w:sz w:val="24"/>
                <w:lang w:eastAsia="zh-CN"/>
              </w:rPr>
              <w:t>版</w:t>
            </w:r>
            <w:r>
              <w:rPr>
                <w:rFonts w:hint="eastAsia" w:eastAsia="方正仿宋_GBK" w:cs="Times New Roman"/>
                <w:color w:val="auto"/>
                <w:sz w:val="24"/>
                <w:lang w:eastAsia="zh-CN"/>
              </w:rPr>
              <w:t>以光盘或</w:t>
            </w:r>
            <w:r>
              <w:rPr>
                <w:rFonts w:hint="eastAsia" w:eastAsia="方正仿宋_GBK" w:cs="Times New Roman"/>
                <w:color w:val="auto"/>
                <w:sz w:val="24"/>
                <w:lang w:val="en-US" w:eastAsia="zh-CN"/>
              </w:rPr>
              <w:t>U盘形式放在竞争性比选文件中，响应文件和</w:t>
            </w:r>
            <w:r>
              <w:rPr>
                <w:rFonts w:hint="eastAsia" w:eastAsia="方正仿宋_GBK" w:cs="Times New Roman"/>
                <w:color w:val="auto"/>
                <w:sz w:val="24"/>
                <w:lang w:eastAsia="zh-CN"/>
              </w:rPr>
              <w:t>电子扫描版</w:t>
            </w:r>
            <w:r>
              <w:rPr>
                <w:rFonts w:hint="eastAsia" w:eastAsia="方正仿宋_GBK" w:cs="Times New Roman"/>
                <w:color w:val="auto"/>
                <w:sz w:val="24"/>
                <w:lang w:val="en-US" w:eastAsia="zh-CN"/>
              </w:rPr>
              <w:t>均</w:t>
            </w:r>
            <w:r>
              <w:rPr>
                <w:rFonts w:hint="eastAsia" w:ascii="Times New Roman" w:hAnsi="Times New Roman" w:eastAsia="方正仿宋_GBK" w:cs="Times New Roman"/>
                <w:color w:val="auto"/>
                <w:sz w:val="24"/>
                <w:lang w:eastAsia="zh-CN"/>
              </w:rPr>
              <w:t>命名为“重庆城市综合交通枢纽（集团）有限公司</w:t>
            </w:r>
            <w:r>
              <w:rPr>
                <w:rFonts w:hint="eastAsia" w:ascii="Times New Roman" w:hAnsi="Times New Roman" w:eastAsia="方正仿宋_GBK" w:cs="Times New Roman"/>
                <w:color w:val="auto"/>
                <w:sz w:val="24"/>
                <w:lang w:val="en-US" w:eastAsia="zh-CN"/>
              </w:rPr>
              <w:t>办公地点维修改造工程</w:t>
            </w:r>
            <w:r>
              <w:rPr>
                <w:rFonts w:hint="eastAsia" w:ascii="Times New Roman" w:hAnsi="Times New Roman" w:eastAsia="方正仿宋_GBK" w:cs="Times New Roman"/>
                <w:color w:val="auto"/>
                <w:sz w:val="24"/>
                <w:lang w:eastAsia="zh-CN"/>
              </w:rPr>
              <w:t>服务合作项目</w:t>
            </w:r>
            <w:r>
              <w:rPr>
                <w:rFonts w:hint="eastAsia" w:ascii="Times New Roman" w:hAnsi="Times New Roman" w:eastAsia="方正仿宋_GBK" w:cs="Times New Roman"/>
                <w:color w:val="auto"/>
                <w:sz w:val="24"/>
                <w:lang w:val="en-US" w:eastAsia="zh-CN"/>
              </w:rPr>
              <w:t>竞争性比选文件+单位全称</w:t>
            </w:r>
            <w:r>
              <w:rPr>
                <w:rFonts w:hint="eastAsia" w:ascii="Times New Roman" w:hAnsi="Times New Roman" w:eastAsia="方正仿宋_GBK" w:cs="Times New Roman"/>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val="en-US" w:eastAsia="zh-CN"/>
              </w:rPr>
              <w:t>竞选</w:t>
            </w:r>
            <w:r>
              <w:rPr>
                <w:rFonts w:hint="eastAsia" w:ascii="Times New Roman" w:hAnsi="Times New Roman" w:eastAsia="方正仿宋_GBK" w:cs="Times New Roman"/>
                <w:color w:val="auto"/>
                <w:sz w:val="24"/>
                <w:lang w:eastAsia="zh-CN"/>
              </w:rPr>
              <w:t>时间：</w:t>
            </w:r>
            <w:r>
              <w:rPr>
                <w:rFonts w:hint="eastAsia" w:ascii="Times New Roman" w:hAnsi="Times New Roman" w:eastAsia="方正仿宋_GBK" w:cs="Times New Roman"/>
                <w:color w:val="auto"/>
                <w:sz w:val="24"/>
                <w:u w:val="single"/>
                <w:lang w:val="en-US" w:eastAsia="zh-CN"/>
              </w:rPr>
              <w:t xml:space="preserve"> </w:t>
            </w:r>
            <w:r>
              <w:rPr>
                <w:rFonts w:hint="default" w:ascii="Times New Roman" w:hAnsi="Times New Roman" w:eastAsia="方正仿宋_GBK" w:cs="Times New Roman"/>
                <w:color w:val="auto"/>
                <w:sz w:val="24"/>
                <w:u w:val="single"/>
                <w:lang w:val="en-US" w:eastAsia="zh-CN"/>
              </w:rPr>
              <w:t>2025</w:t>
            </w:r>
            <w:r>
              <w:rPr>
                <w:rFonts w:hint="default" w:ascii="Times New Roman" w:hAnsi="Times New Roman" w:eastAsia="方正仿宋_GBK" w:cs="Times New Roman"/>
                <w:color w:val="auto"/>
                <w:sz w:val="24"/>
                <w:u w:val="single"/>
                <w:lang w:eastAsia="zh-CN"/>
              </w:rPr>
              <w:t>年</w:t>
            </w:r>
            <w:r>
              <w:rPr>
                <w:rFonts w:hint="default" w:ascii="Times New Roman" w:hAnsi="Times New Roman" w:eastAsia="方正仿宋_GBK" w:cs="Times New Roman"/>
                <w:color w:val="auto"/>
                <w:sz w:val="24"/>
                <w:u w:val="single"/>
                <w:lang w:val="en-US" w:eastAsia="zh-CN"/>
              </w:rPr>
              <w:t xml:space="preserve"> 1 </w:t>
            </w:r>
            <w:r>
              <w:rPr>
                <w:rFonts w:hint="default" w:ascii="Times New Roman" w:hAnsi="Times New Roman" w:eastAsia="方正仿宋_GBK" w:cs="Times New Roman"/>
                <w:color w:val="auto"/>
                <w:sz w:val="24"/>
                <w:u w:val="single"/>
                <w:lang w:eastAsia="zh-CN"/>
              </w:rPr>
              <w:t>月</w:t>
            </w:r>
            <w:r>
              <w:rPr>
                <w:rFonts w:hint="default" w:ascii="Times New Roman" w:hAnsi="Times New Roman" w:eastAsia="方正仿宋_GBK" w:cs="Times New Roman"/>
                <w:color w:val="auto"/>
                <w:sz w:val="24"/>
                <w:u w:val="single"/>
                <w:lang w:val="en-US" w:eastAsia="zh-CN"/>
              </w:rPr>
              <w:t>16</w:t>
            </w:r>
            <w:r>
              <w:rPr>
                <w:rFonts w:hint="default" w:ascii="Times New Roman" w:hAnsi="Times New Roman" w:eastAsia="方正仿宋_GBK" w:cs="Times New Roman"/>
                <w:color w:val="auto"/>
                <w:sz w:val="24"/>
                <w:u w:val="single"/>
                <w:lang w:eastAsia="zh-CN"/>
              </w:rPr>
              <w:t>日</w:t>
            </w:r>
            <w:r>
              <w:rPr>
                <w:rFonts w:hint="default" w:ascii="Times New Roman" w:hAnsi="Times New Roman" w:eastAsia="方正仿宋_GBK" w:cs="Times New Roman"/>
                <w:color w:val="auto"/>
                <w:sz w:val="24"/>
                <w:u w:val="single"/>
                <w:lang w:val="en-US" w:eastAsia="zh-CN"/>
              </w:rPr>
              <w:t xml:space="preserve"> 10 </w:t>
            </w:r>
            <w:r>
              <w:rPr>
                <w:rFonts w:hint="eastAsia" w:eastAsia="方正仿宋_GBK" w:cs="Times New Roman"/>
                <w:color w:val="auto"/>
                <w:sz w:val="24"/>
                <w:u w:val="single"/>
                <w:lang w:val="en-US" w:eastAsia="zh-CN"/>
              </w:rPr>
              <w:t xml:space="preserve"> </w:t>
            </w:r>
            <w:r>
              <w:rPr>
                <w:rFonts w:hint="eastAsia" w:ascii="Times New Roman" w:hAnsi="Times New Roman" w:eastAsia="方正仿宋_GBK" w:cs="Times New Roman"/>
                <w:color w:val="auto"/>
                <w:sz w:val="24"/>
                <w:u w:val="single"/>
                <w:lang w:eastAsia="zh-CN"/>
              </w:rPr>
              <w:t>时整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pPr>
            <w:r>
              <w:rPr>
                <w:rFonts w:hint="eastAsia" w:eastAsia="方正仿宋_GBK"/>
                <w:sz w:val="24"/>
                <w:szCs w:val="24"/>
                <w:lang w:val="en-US" w:eastAsia="zh-CN"/>
              </w:rPr>
              <w:t>竞争性比选</w:t>
            </w:r>
            <w:r>
              <w:rPr>
                <w:rFonts w:hint="eastAsia" w:ascii="Times New Roman" w:hAnsi="Times New Roman" w:eastAsia="方正仿宋_GBK" w:cs="Times New Roman"/>
                <w:color w:val="auto"/>
                <w:sz w:val="24"/>
                <w:lang w:eastAsia="zh-CN"/>
              </w:rPr>
              <w:t>文件份数：盖章的纸质文件</w:t>
            </w:r>
            <w:r>
              <w:rPr>
                <w:rFonts w:hint="eastAsia" w:ascii="Times New Roman" w:hAnsi="Times New Roman" w:eastAsia="方正仿宋_GBK" w:cs="Times New Roman"/>
                <w:color w:val="auto"/>
                <w:sz w:val="24"/>
                <w:u w:val="single"/>
                <w:lang w:val="en-US" w:eastAsia="zh-CN"/>
              </w:rPr>
              <w:t xml:space="preserve"> 1</w:t>
            </w:r>
            <w:r>
              <w:rPr>
                <w:rFonts w:hint="eastAsia" w:ascii="Times New Roman" w:hAnsi="Times New Roman" w:eastAsia="方正仿宋_GBK" w:cs="Times New Roman"/>
                <w:color w:val="auto"/>
                <w:sz w:val="24"/>
                <w:lang w:val="en-US" w:eastAsia="zh-CN"/>
              </w:rPr>
              <w:t>份和</w:t>
            </w:r>
            <w:r>
              <w:rPr>
                <w:rFonts w:hint="eastAsia" w:ascii="Times New Roman" w:hAnsi="Times New Roman" w:eastAsia="方正仿宋_GBK" w:cs="Times New Roman"/>
                <w:color w:val="auto"/>
                <w:sz w:val="24"/>
                <w:lang w:eastAsia="zh-CN"/>
              </w:rPr>
              <w:t>电子</w:t>
            </w:r>
            <w:r>
              <w:rPr>
                <w:rFonts w:hint="eastAsia" w:eastAsia="方正仿宋_GBK" w:cs="Times New Roman"/>
                <w:color w:val="auto"/>
                <w:sz w:val="24"/>
                <w:lang w:eastAsia="zh-CN"/>
              </w:rPr>
              <w:t>扫描</w:t>
            </w:r>
            <w:r>
              <w:rPr>
                <w:rFonts w:hint="eastAsia" w:ascii="Times New Roman" w:hAnsi="Times New Roman" w:eastAsia="方正仿宋_GBK" w:cs="Times New Roman"/>
                <w:color w:val="auto"/>
                <w:sz w:val="24"/>
                <w:lang w:eastAsia="zh-CN"/>
              </w:rPr>
              <w:t>版</w:t>
            </w:r>
            <w:r>
              <w:rPr>
                <w:rFonts w:hint="eastAsia" w:ascii="Times New Roman" w:hAnsi="Times New Roman" w:eastAsia="方正仿宋_GBK" w:cs="Times New Roman"/>
                <w:color w:val="auto"/>
                <w:sz w:val="24"/>
                <w:u w:val="single"/>
                <w:lang w:eastAsia="zh-CN"/>
              </w:rPr>
              <w:t xml:space="preserve"> 1 </w:t>
            </w:r>
            <w:r>
              <w:rPr>
                <w:rFonts w:hint="eastAsia" w:ascii="Times New Roman" w:hAnsi="Times New Roman" w:eastAsia="方正仿宋_GBK" w:cs="Times New Roman"/>
                <w:color w:val="auto"/>
                <w:sz w:val="24"/>
                <w:lang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rPr>
            </w:pPr>
            <w:r>
              <w:rPr>
                <w:rFonts w:eastAsia="方正仿宋_GBK"/>
                <w:sz w:val="24"/>
                <w:szCs w:val="24"/>
              </w:rPr>
              <w:t>限价</w:t>
            </w:r>
            <w:r>
              <w:rPr>
                <w:rFonts w:hint="eastAsia" w:eastAsia="方正仿宋_GBK"/>
                <w:sz w:val="24"/>
                <w:szCs w:val="24"/>
                <w:lang w:eastAsia="zh-CN"/>
              </w:rPr>
              <w:t>、</w:t>
            </w:r>
            <w:r>
              <w:rPr>
                <w:rFonts w:eastAsia="方正仿宋_GBK"/>
                <w:sz w:val="24"/>
                <w:szCs w:val="24"/>
              </w:rPr>
              <w:t>报价要求</w:t>
            </w:r>
          </w:p>
        </w:tc>
        <w:tc>
          <w:tcPr>
            <w:tcW w:w="6471" w:type="dxa"/>
            <w:vAlign w:val="center"/>
          </w:tcPr>
          <w:p>
            <w:pPr>
              <w:keepNext w:val="0"/>
              <w:keepLines w:val="0"/>
              <w:pageBreakBefore w:val="0"/>
              <w:widowControl/>
              <w:numPr>
                <w:ilvl w:val="-1"/>
                <w:numId w:val="0"/>
              </w:numPr>
              <w:tabs>
                <w:tab w:val="left" w:pos="546"/>
                <w:tab w:val="left" w:pos="711"/>
              </w:tabs>
              <w:kinsoku/>
              <w:wordWrap/>
              <w:overflowPunct/>
              <w:topLinePunct w:val="0"/>
              <w:autoSpaceDE/>
              <w:autoSpaceDN/>
              <w:bidi w:val="0"/>
              <w:adjustRightInd w:val="0"/>
              <w:snapToGrid w:val="0"/>
              <w:spacing w:line="360" w:lineRule="auto"/>
              <w:ind w:left="0" w:right="53" w:rightChars="25" w:firstLine="480" w:firstLineChars="200"/>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lang w:val="en-US" w:eastAsia="zh-CN"/>
              </w:rPr>
              <w:t>限价要求：重庆城市综合交通枢纽（集团）有限公司办公地点维修改造工程服务项目</w:t>
            </w:r>
            <w:r>
              <w:rPr>
                <w:rFonts w:hint="eastAsia" w:ascii="Times New Roman" w:hAnsi="Times New Roman" w:eastAsia="方正仿宋_GBK" w:cs="Times New Roman"/>
                <w:color w:val="auto"/>
                <w:sz w:val="24"/>
                <w:highlight w:val="none"/>
                <w:lang w:val="en-US" w:eastAsia="zh-CN"/>
              </w:rPr>
              <w:t>总限价：</w:t>
            </w:r>
            <w:r>
              <w:rPr>
                <w:rFonts w:hint="eastAsia" w:ascii="Times New Roman" w:hAnsi="Times New Roman" w:eastAsia="方正仿宋_GBK" w:cs="Times New Roman"/>
                <w:color w:val="auto"/>
                <w:sz w:val="24"/>
                <w:highlight w:val="none"/>
                <w:u w:val="single"/>
                <w:lang w:val="en-US" w:eastAsia="zh-CN"/>
              </w:rPr>
              <w:t>944413.35元（其中：安全文明施工费：16049.71元）</w:t>
            </w:r>
          </w:p>
          <w:p>
            <w:pPr>
              <w:keepNext w:val="0"/>
              <w:keepLines w:val="0"/>
              <w:pageBreakBefore w:val="0"/>
              <w:widowControl/>
              <w:numPr>
                <w:ilvl w:val="-1"/>
                <w:numId w:val="0"/>
              </w:numPr>
              <w:tabs>
                <w:tab w:val="left" w:pos="546"/>
                <w:tab w:val="left" w:pos="711"/>
              </w:tabs>
              <w:kinsoku/>
              <w:wordWrap/>
              <w:overflowPunct/>
              <w:topLinePunct w:val="0"/>
              <w:autoSpaceDE/>
              <w:autoSpaceDN/>
              <w:bidi w:val="0"/>
              <w:adjustRightInd w:val="0"/>
              <w:snapToGrid w:val="0"/>
              <w:spacing w:line="360" w:lineRule="auto"/>
              <w:ind w:left="0" w:right="53" w:rightChars="25" w:firstLine="480" w:firstLineChars="200"/>
              <w:textAlignment w:val="auto"/>
              <w:rPr>
                <w:rFonts w:hint="eastAsia" w:ascii="Times New Roman" w:hAnsi="Times New Roman" w:eastAsia="方正仿宋_GBK" w:cs="Times New Roman"/>
                <w:color w:val="auto"/>
                <w:kern w:val="2"/>
                <w:sz w:val="24"/>
                <w:szCs w:val="24"/>
                <w:u w:val="none"/>
                <w:lang w:val="en-US" w:eastAsia="zh-CN" w:bidi="ar-SA"/>
              </w:rPr>
            </w:pPr>
            <w:r>
              <w:rPr>
                <w:rFonts w:hint="eastAsia" w:ascii="Times New Roman" w:hAnsi="Times New Roman" w:eastAsia="方正仿宋_GBK" w:cs="Times New Roman"/>
                <w:color w:val="auto"/>
                <w:kern w:val="2"/>
                <w:sz w:val="24"/>
                <w:szCs w:val="24"/>
                <w:lang w:val="en-US" w:eastAsia="zh-CN" w:bidi="ar-SA"/>
              </w:rPr>
              <w:t>计价原则：以重庆市现行工程量清单计价计量规则执行，合同形式采用单价包干，结算工程量以</w:t>
            </w:r>
            <w:r>
              <w:rPr>
                <w:rFonts w:hint="eastAsia" w:ascii="Times New Roman" w:hAnsi="Times New Roman" w:eastAsia="方正仿宋_GBK" w:cs="Times New Roman"/>
                <w:color w:val="auto"/>
                <w:kern w:val="2"/>
                <w:sz w:val="24"/>
                <w:szCs w:val="24"/>
                <w:u w:val="single"/>
                <w:lang w:val="en-US" w:eastAsia="zh-CN" w:bidi="ar-SA"/>
              </w:rPr>
              <w:t>现场收方计量（比选人认可的合格工程量）</w:t>
            </w:r>
            <w:r>
              <w:rPr>
                <w:rFonts w:hint="eastAsia" w:ascii="Times New Roman" w:hAnsi="Times New Roman" w:eastAsia="方正仿宋_GBK" w:cs="Times New Roman"/>
                <w:color w:val="auto"/>
                <w:kern w:val="2"/>
                <w:sz w:val="24"/>
                <w:szCs w:val="24"/>
                <w:u w:val="none"/>
                <w:lang w:val="en-US" w:eastAsia="zh-CN" w:bidi="ar-SA"/>
              </w:rPr>
              <w:t>为准。</w:t>
            </w:r>
          </w:p>
          <w:p>
            <w:pPr>
              <w:keepNext w:val="0"/>
              <w:keepLines w:val="0"/>
              <w:pageBreakBefore w:val="0"/>
              <w:widowControl/>
              <w:numPr>
                <w:ilvl w:val="-1"/>
                <w:numId w:val="0"/>
              </w:numPr>
              <w:tabs>
                <w:tab w:val="left" w:pos="546"/>
                <w:tab w:val="left" w:pos="711"/>
              </w:tabs>
              <w:kinsoku/>
              <w:wordWrap/>
              <w:overflowPunct/>
              <w:topLinePunct w:val="0"/>
              <w:autoSpaceDE/>
              <w:autoSpaceDN/>
              <w:bidi w:val="0"/>
              <w:adjustRightInd w:val="0"/>
              <w:snapToGrid w:val="0"/>
              <w:spacing w:line="360" w:lineRule="auto"/>
              <w:ind w:left="0" w:leftChars="0" w:right="53" w:rightChars="25" w:firstLine="480" w:firstLineChars="200"/>
              <w:textAlignment w:val="auto"/>
            </w:pPr>
            <w:r>
              <w:rPr>
                <w:rFonts w:hint="eastAsia" w:ascii="Times New Roman" w:hAnsi="Times New Roman" w:eastAsia="方正仿宋_GBK" w:cs="Times New Roman"/>
                <w:color w:val="auto"/>
                <w:sz w:val="24"/>
                <w:lang w:val="en-US" w:eastAsia="zh-CN"/>
              </w:rPr>
              <w:t>报价要求：本次竞争性比选报价为所有费用单价包干。本工程按照工程量清单计价，综合单价计价模式。</w:t>
            </w:r>
          </w:p>
          <w:p>
            <w:pPr>
              <w:tabs>
                <w:tab w:val="left" w:pos="546"/>
                <w:tab w:val="left" w:pos="711"/>
              </w:tabs>
              <w:adjustRightInd w:val="0"/>
              <w:snapToGrid w:val="0"/>
              <w:spacing w:line="360" w:lineRule="auto"/>
              <w:ind w:left="0" w:leftChars="0" w:right="53" w:rightChars="25" w:firstLine="480" w:firstLineChars="200"/>
              <w:rPr>
                <w:rFonts w:hint="eastAsia" w:ascii="Times New Roman" w:hAnsi="Times New Roman" w:eastAsia="方正仿宋_GBK" w:cs="Times New Roman"/>
                <w:b w:val="0"/>
                <w:color w:val="auto"/>
                <w:sz w:val="24"/>
                <w:szCs w:val="24"/>
              </w:rPr>
            </w:pPr>
            <w:r>
              <w:rPr>
                <w:rFonts w:hint="eastAsia" w:ascii="Times New Roman" w:hAnsi="Times New Roman" w:eastAsia="方正仿宋_GBK" w:cs="Times New Roman"/>
                <w:color w:val="auto"/>
                <w:sz w:val="24"/>
                <w:lang w:val="en-US" w:eastAsia="zh-CN"/>
              </w:rPr>
              <w:t>3.1</w:t>
            </w:r>
            <w:r>
              <w:rPr>
                <w:rFonts w:hint="eastAsia" w:ascii="宋体" w:hAnsi="宋体" w:eastAsia="方正仿宋_GBK"/>
                <w:szCs w:val="21"/>
                <w:lang w:eastAsia="zh-CN"/>
              </w:rPr>
              <w:t>竞</w:t>
            </w:r>
            <w:r>
              <w:rPr>
                <w:rFonts w:hint="eastAsia" w:ascii="Times New Roman" w:hAnsi="Times New Roman" w:eastAsia="方正仿宋_GBK" w:cs="Times New Roman"/>
                <w:color w:val="auto"/>
                <w:sz w:val="24"/>
                <w:szCs w:val="24"/>
                <w:lang w:eastAsia="zh-CN"/>
              </w:rPr>
              <w:t>选人</w:t>
            </w:r>
            <w:r>
              <w:rPr>
                <w:rFonts w:hint="eastAsia" w:ascii="Times New Roman" w:hAnsi="Times New Roman" w:eastAsia="方正仿宋_GBK" w:cs="Times New Roman"/>
                <w:color w:val="auto"/>
                <w:sz w:val="24"/>
                <w:szCs w:val="24"/>
              </w:rPr>
              <w:t>应按《建设工程工程量清单计价规范》（GB50500-2013）及重庆市相关工程量清单计价规则的要求填写相应清单表格。</w:t>
            </w:r>
            <w:r>
              <w:rPr>
                <w:rFonts w:hint="eastAsia" w:ascii="Times New Roman" w:hAnsi="Times New Roman" w:eastAsia="方正仿宋_GBK" w:cs="Times New Roman"/>
                <w:color w:val="auto"/>
                <w:sz w:val="24"/>
                <w:szCs w:val="24"/>
                <w:lang w:val="en-US" w:eastAsia="zh-CN"/>
              </w:rPr>
              <w:t>竞选</w:t>
            </w:r>
            <w:r>
              <w:rPr>
                <w:rFonts w:hint="eastAsia" w:ascii="Times New Roman" w:hAnsi="Times New Roman" w:eastAsia="方正仿宋_GBK" w:cs="Times New Roman"/>
                <w:color w:val="auto"/>
                <w:sz w:val="24"/>
                <w:szCs w:val="24"/>
              </w:rPr>
              <w:t>人应认真填写工程量清单中所列的本合同各工程子目的单价或总价。</w:t>
            </w:r>
            <w:r>
              <w:rPr>
                <w:rFonts w:hint="eastAsia" w:ascii="Times New Roman" w:hAnsi="Times New Roman" w:eastAsia="方正仿宋_GBK" w:cs="Times New Roman"/>
                <w:color w:val="auto"/>
                <w:sz w:val="24"/>
                <w:szCs w:val="24"/>
                <w:lang w:val="en-US" w:eastAsia="zh-CN"/>
              </w:rPr>
              <w:t>竞选</w:t>
            </w:r>
            <w:r>
              <w:rPr>
                <w:rFonts w:hint="eastAsia" w:ascii="Times New Roman" w:hAnsi="Times New Roman" w:eastAsia="方正仿宋_GBK" w:cs="Times New Roman"/>
                <w:b w:val="0"/>
                <w:color w:val="auto"/>
                <w:sz w:val="24"/>
                <w:szCs w:val="24"/>
              </w:rPr>
              <w:t>人必须按工程量清单填报价格。项目编码、项目名称、项目特征、</w:t>
            </w:r>
            <w:r>
              <w:rPr>
                <w:rFonts w:hint="eastAsia" w:ascii="Times New Roman" w:hAnsi="Times New Roman" w:eastAsia="方正仿宋_GBK" w:cs="Times New Roman"/>
                <w:b w:val="0"/>
                <w:color w:val="auto"/>
                <w:sz w:val="24"/>
                <w:szCs w:val="24"/>
                <w:lang w:eastAsia="zh-CN"/>
              </w:rPr>
              <w:t>工作内容、</w:t>
            </w:r>
            <w:r>
              <w:rPr>
                <w:rFonts w:hint="eastAsia" w:ascii="Times New Roman" w:hAnsi="Times New Roman" w:eastAsia="方正仿宋_GBK" w:cs="Times New Roman"/>
                <w:b w:val="0"/>
                <w:color w:val="auto"/>
                <w:sz w:val="24"/>
                <w:szCs w:val="24"/>
              </w:rPr>
              <w:t>计量单位、工程量</w:t>
            </w:r>
            <w:r>
              <w:rPr>
                <w:rFonts w:hint="eastAsia" w:ascii="Times New Roman" w:hAnsi="Times New Roman" w:eastAsia="方正仿宋_GBK" w:cs="Times New Roman"/>
                <w:b w:val="0"/>
                <w:color w:val="auto"/>
                <w:sz w:val="24"/>
                <w:szCs w:val="24"/>
                <w:lang w:eastAsia="zh-CN"/>
              </w:rPr>
              <w:t>、专业暂估价、暂列金额</w:t>
            </w:r>
            <w:r>
              <w:rPr>
                <w:rFonts w:hint="eastAsia" w:ascii="Times New Roman" w:hAnsi="Times New Roman" w:eastAsia="方正仿宋_GBK" w:cs="Times New Roman"/>
                <w:b w:val="0"/>
                <w:color w:val="auto"/>
                <w:sz w:val="24"/>
                <w:szCs w:val="24"/>
              </w:rPr>
              <w:t>必须与工程量清单一致。否则交由</w:t>
            </w:r>
            <w:r>
              <w:rPr>
                <w:rFonts w:hint="eastAsia" w:ascii="Times New Roman" w:hAnsi="Times New Roman" w:eastAsia="方正仿宋_GBK" w:cs="Times New Roman"/>
                <w:b w:val="0"/>
                <w:color w:val="auto"/>
                <w:sz w:val="24"/>
                <w:szCs w:val="24"/>
                <w:lang w:eastAsia="zh-CN"/>
              </w:rPr>
              <w:t>评审小组</w:t>
            </w:r>
            <w:r>
              <w:rPr>
                <w:rFonts w:hint="eastAsia" w:ascii="Times New Roman" w:hAnsi="Times New Roman" w:eastAsia="方正仿宋_GBK" w:cs="Times New Roman"/>
                <w:b w:val="0"/>
                <w:color w:val="auto"/>
                <w:sz w:val="24"/>
                <w:szCs w:val="24"/>
              </w:rPr>
              <w:t>作</w:t>
            </w:r>
            <w:r>
              <w:rPr>
                <w:rFonts w:hint="eastAsia" w:ascii="Times New Roman" w:hAnsi="Times New Roman" w:eastAsia="方正仿宋_GBK" w:cs="Times New Roman"/>
                <w:b w:val="0"/>
                <w:bCs w:val="0"/>
                <w:color w:val="auto"/>
                <w:sz w:val="24"/>
                <w:szCs w:val="24"/>
              </w:rPr>
              <w:t>否决</w:t>
            </w:r>
            <w:r>
              <w:rPr>
                <w:rFonts w:hint="eastAsia" w:ascii="Times New Roman" w:hAnsi="Times New Roman" w:eastAsia="方正仿宋_GBK" w:cs="Times New Roman"/>
                <w:b w:val="0"/>
                <w:bCs w:val="0"/>
                <w:color w:val="auto"/>
                <w:sz w:val="24"/>
                <w:szCs w:val="24"/>
                <w:lang w:eastAsia="zh-CN"/>
              </w:rPr>
              <w:t>比选</w:t>
            </w:r>
            <w:r>
              <w:rPr>
                <w:rFonts w:hint="eastAsia" w:ascii="Times New Roman" w:hAnsi="Times New Roman" w:eastAsia="方正仿宋_GBK" w:cs="Times New Roman"/>
                <w:b w:val="0"/>
                <w:bCs w:val="0"/>
                <w:color w:val="auto"/>
                <w:sz w:val="24"/>
                <w:szCs w:val="24"/>
              </w:rPr>
              <w:t>处理</w:t>
            </w:r>
            <w:r>
              <w:rPr>
                <w:rFonts w:hint="eastAsia" w:ascii="Times New Roman" w:hAnsi="Times New Roman" w:eastAsia="方正仿宋_GBK" w:cs="Times New Roman"/>
                <w:b w:val="0"/>
                <w:color w:val="auto"/>
                <w:sz w:val="24"/>
                <w:szCs w:val="24"/>
              </w:rPr>
              <w:t>。</w:t>
            </w:r>
          </w:p>
          <w:p>
            <w:pPr>
              <w:tabs>
                <w:tab w:val="left" w:pos="546"/>
                <w:tab w:val="left" w:pos="711"/>
              </w:tabs>
              <w:adjustRightInd w:val="0"/>
              <w:snapToGrid w:val="0"/>
              <w:spacing w:line="360" w:lineRule="auto"/>
              <w:ind w:left="0" w:leftChars="0" w:right="53" w:rightChars="25" w:firstLine="480" w:firstLineChars="200"/>
              <w:rPr>
                <w:rFonts w:hint="eastAsia" w:ascii="Times New Roman" w:hAnsi="Times New Roman" w:eastAsia="方正仿宋_GBK" w:cs="Times New Roman"/>
                <w:b w:val="0"/>
                <w:bCs w:val="0"/>
                <w:color w:val="auto"/>
                <w:sz w:val="24"/>
                <w:szCs w:val="24"/>
                <w:lang w:eastAsia="zh-CN"/>
              </w:rPr>
            </w:pPr>
            <w:r>
              <w:rPr>
                <w:rFonts w:hint="eastAsia" w:ascii="Times New Roman" w:hAnsi="Times New Roman" w:eastAsia="方正仿宋_GBK" w:cs="Times New Roman"/>
                <w:b w:val="0"/>
                <w:color w:val="auto"/>
                <w:sz w:val="24"/>
                <w:szCs w:val="24"/>
                <w:lang w:val="en-US" w:eastAsia="zh-CN"/>
              </w:rPr>
              <w:t>3.2 本工程设置最高限价，竞选人</w:t>
            </w:r>
            <w:r>
              <w:rPr>
                <w:rFonts w:hint="eastAsia" w:ascii="Times New Roman" w:hAnsi="Times New Roman" w:eastAsia="方正仿宋_GBK" w:cs="Times New Roman"/>
                <w:color w:val="auto"/>
                <w:sz w:val="24"/>
                <w:szCs w:val="24"/>
              </w:rPr>
              <w:t>的总报价不得超过</w:t>
            </w:r>
            <w:r>
              <w:rPr>
                <w:rFonts w:hint="eastAsia" w:ascii="Times New Roman" w:hAnsi="Times New Roman" w:eastAsia="方正仿宋_GBK" w:cs="Times New Roman"/>
                <w:color w:val="auto"/>
                <w:sz w:val="24"/>
                <w:szCs w:val="24"/>
                <w:lang w:eastAsia="zh-CN"/>
              </w:rPr>
              <w:t>比选报价最高限价</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b w:val="0"/>
                <w:color w:val="auto"/>
                <w:sz w:val="24"/>
                <w:szCs w:val="24"/>
              </w:rPr>
              <w:t>否则交由</w:t>
            </w:r>
            <w:r>
              <w:rPr>
                <w:rFonts w:hint="eastAsia" w:ascii="Times New Roman" w:hAnsi="Times New Roman" w:eastAsia="方正仿宋_GBK" w:cs="Times New Roman"/>
                <w:b w:val="0"/>
                <w:color w:val="auto"/>
                <w:sz w:val="24"/>
                <w:szCs w:val="24"/>
                <w:lang w:eastAsia="zh-CN"/>
              </w:rPr>
              <w:t>评审小组</w:t>
            </w:r>
            <w:r>
              <w:rPr>
                <w:rFonts w:hint="eastAsia" w:ascii="Times New Roman" w:hAnsi="Times New Roman" w:eastAsia="方正仿宋_GBK" w:cs="Times New Roman"/>
                <w:b w:val="0"/>
                <w:color w:val="auto"/>
                <w:sz w:val="24"/>
                <w:szCs w:val="24"/>
              </w:rPr>
              <w:t>作</w:t>
            </w:r>
            <w:r>
              <w:rPr>
                <w:rFonts w:hint="eastAsia" w:ascii="Times New Roman" w:hAnsi="Times New Roman" w:eastAsia="方正仿宋_GBK" w:cs="Times New Roman"/>
                <w:b w:val="0"/>
                <w:bCs w:val="0"/>
                <w:color w:val="auto"/>
                <w:sz w:val="24"/>
                <w:szCs w:val="24"/>
              </w:rPr>
              <w:t>否决</w:t>
            </w:r>
            <w:r>
              <w:rPr>
                <w:rFonts w:hint="eastAsia" w:ascii="Times New Roman" w:hAnsi="Times New Roman" w:eastAsia="方正仿宋_GBK" w:cs="Times New Roman"/>
                <w:b w:val="0"/>
                <w:bCs w:val="0"/>
                <w:color w:val="auto"/>
                <w:sz w:val="24"/>
                <w:szCs w:val="24"/>
                <w:lang w:eastAsia="zh-CN"/>
              </w:rPr>
              <w:t>比选</w:t>
            </w:r>
            <w:r>
              <w:rPr>
                <w:rFonts w:hint="eastAsia" w:ascii="Times New Roman" w:hAnsi="Times New Roman" w:eastAsia="方正仿宋_GBK" w:cs="Times New Roman"/>
                <w:b w:val="0"/>
                <w:bCs w:val="0"/>
                <w:color w:val="auto"/>
                <w:sz w:val="24"/>
                <w:szCs w:val="24"/>
              </w:rPr>
              <w:t>处理</w:t>
            </w:r>
            <w:r>
              <w:rPr>
                <w:rFonts w:hint="eastAsia" w:ascii="Times New Roman" w:hAnsi="Times New Roman" w:eastAsia="方正仿宋_GBK" w:cs="Times New Roman"/>
                <w:b w:val="0"/>
                <w:bCs w:val="0"/>
                <w:color w:val="auto"/>
                <w:sz w:val="24"/>
                <w:szCs w:val="24"/>
                <w:lang w:eastAsia="zh-CN"/>
              </w:rPr>
              <w:t>。</w:t>
            </w:r>
          </w:p>
          <w:p>
            <w:pPr>
              <w:tabs>
                <w:tab w:val="left" w:pos="546"/>
                <w:tab w:val="left" w:pos="711"/>
              </w:tabs>
              <w:adjustRightInd w:val="0"/>
              <w:snapToGrid w:val="0"/>
              <w:spacing w:line="360" w:lineRule="auto"/>
              <w:ind w:left="0" w:leftChars="0" w:right="53" w:rightChars="25" w:firstLine="480" w:firstLineChars="200"/>
              <w:rPr>
                <w:rFonts w:hint="eastAsia" w:ascii="Times New Roman" w:hAnsi="Times New Roman" w:eastAsia="方正仿宋_GBK" w:cs="Times New Roman"/>
                <w:b w:val="0"/>
                <w:bCs w:val="0"/>
                <w:color w:val="auto"/>
                <w:sz w:val="24"/>
                <w:szCs w:val="24"/>
                <w:lang w:val="en-US" w:eastAsia="zh-CN"/>
              </w:rPr>
            </w:pPr>
            <w:r>
              <w:rPr>
                <w:rFonts w:hint="eastAsia" w:ascii="Times New Roman" w:hAnsi="Times New Roman" w:eastAsia="方正仿宋_GBK" w:cs="Times New Roman"/>
                <w:b w:val="0"/>
                <w:bCs w:val="0"/>
                <w:color w:val="auto"/>
                <w:sz w:val="24"/>
                <w:szCs w:val="24"/>
                <w:lang w:val="en-US" w:eastAsia="zh-CN"/>
              </w:rPr>
              <w:t>3.3 安全文明施工费：本工程安全文明施工费由比选人按照</w:t>
            </w:r>
            <w:r>
              <w:rPr>
                <w:rFonts w:hint="eastAsia" w:ascii="Times New Roman" w:hAnsi="Times New Roman" w:eastAsia="方正仿宋_GBK" w:cs="Times New Roman"/>
                <w:color w:val="auto"/>
                <w:sz w:val="24"/>
                <w:highlight w:val="none"/>
              </w:rPr>
              <w:t>《重庆市住房和城乡建设委员会关于修订发布</w:t>
            </w:r>
            <w:r>
              <w:rPr>
                <w:rFonts w:hint="eastAsia" w:ascii="Times New Roman" w:hAnsi="Times New Roman" w:eastAsia="方正仿宋_GBK" w:cs="Times New Roman"/>
                <w:color w:val="auto"/>
                <w:sz w:val="24"/>
                <w:highlight w:val="none"/>
                <w:lang w:val="en-US" w:eastAsia="zh-CN"/>
              </w:rPr>
              <w:t>&lt;</w:t>
            </w:r>
            <w:r>
              <w:rPr>
                <w:rFonts w:hint="eastAsia" w:ascii="Times New Roman" w:hAnsi="Times New Roman" w:eastAsia="方正仿宋_GBK" w:cs="Times New Roman"/>
                <w:color w:val="auto"/>
                <w:sz w:val="24"/>
                <w:highlight w:val="none"/>
              </w:rPr>
              <w:t>重庆市建设工程安全文明施工费计取及使用管理规定</w:t>
            </w:r>
            <w:r>
              <w:rPr>
                <w:rFonts w:hint="eastAsia" w:ascii="Times New Roman" w:hAnsi="Times New Roman" w:eastAsia="方正仿宋_GBK" w:cs="Times New Roman"/>
                <w:color w:val="auto"/>
                <w:sz w:val="24"/>
                <w:highlight w:val="none"/>
                <w:lang w:val="en-US" w:eastAsia="zh-CN"/>
              </w:rPr>
              <w:t>&gt;</w:t>
            </w:r>
            <w:r>
              <w:rPr>
                <w:rFonts w:hint="eastAsia" w:ascii="Times New Roman" w:hAnsi="Times New Roman" w:eastAsia="方正仿宋_GBK" w:cs="Times New Roman"/>
                <w:color w:val="auto"/>
                <w:sz w:val="24"/>
                <w:highlight w:val="none"/>
              </w:rPr>
              <w:t>的通知》（渝建管〔2024〕38号）</w:t>
            </w:r>
            <w:r>
              <w:rPr>
                <w:rFonts w:hint="eastAsia" w:ascii="Times New Roman" w:hAnsi="Times New Roman" w:eastAsia="方正仿宋_GBK" w:cs="Times New Roman"/>
                <w:color w:val="auto"/>
                <w:sz w:val="24"/>
                <w:lang w:eastAsia="zh-CN"/>
              </w:rPr>
              <w:t>及相关配套文件计算。安全文明施工费为暂定金额，与最高限价一起公布，</w:t>
            </w:r>
            <w:r>
              <w:rPr>
                <w:rFonts w:hint="eastAsia" w:ascii="Times New Roman" w:hAnsi="Times New Roman" w:eastAsia="方正仿宋_GBK" w:cs="Times New Roman"/>
                <w:b w:val="0"/>
                <w:bCs w:val="0"/>
                <w:color w:val="auto"/>
                <w:sz w:val="24"/>
                <w:szCs w:val="24"/>
                <w:lang w:val="en-US" w:eastAsia="zh-CN"/>
              </w:rPr>
              <w:t>《竞选函》中的安全文明施工费未按照比选人给出的暂定金额填报的，视为对比选文件不作实质性响应，其竞选文件由评审小组作否决比选处理。</w:t>
            </w:r>
          </w:p>
          <w:p>
            <w:pPr>
              <w:tabs>
                <w:tab w:val="left" w:pos="546"/>
                <w:tab w:val="left" w:pos="711"/>
              </w:tabs>
              <w:adjustRightInd w:val="0"/>
              <w:snapToGrid w:val="0"/>
              <w:spacing w:line="360" w:lineRule="auto"/>
              <w:ind w:left="0" w:leftChars="0" w:right="53" w:rightChars="25" w:firstLine="480" w:firstLineChars="200"/>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b w:val="0"/>
                <w:bCs w:val="0"/>
                <w:color w:val="auto"/>
                <w:sz w:val="24"/>
                <w:highlight w:val="none"/>
                <w:lang w:val="en-US" w:eastAsia="zh-CN"/>
              </w:rPr>
              <w:t>3.4 本工程所需材料、设备</w:t>
            </w:r>
            <w:r>
              <w:rPr>
                <w:rFonts w:hint="eastAsia" w:ascii="Times New Roman" w:hAnsi="Times New Roman" w:eastAsia="方正仿宋_GBK" w:cs="Times New Roman"/>
                <w:b w:val="0"/>
                <w:bCs w:val="0"/>
                <w:color w:val="auto"/>
                <w:sz w:val="24"/>
                <w:lang w:val="en-US" w:eastAsia="zh-CN"/>
              </w:rPr>
              <w:t>及人工价格</w:t>
            </w:r>
            <w:r>
              <w:rPr>
                <w:rFonts w:hint="eastAsia" w:ascii="Times New Roman" w:hAnsi="Times New Roman" w:eastAsia="方正仿宋_GBK" w:cs="Times New Roman"/>
                <w:b w:val="0"/>
                <w:bCs w:val="0"/>
                <w:color w:val="auto"/>
                <w:sz w:val="24"/>
                <w:highlight w:val="none"/>
                <w:lang w:val="en-US" w:eastAsia="zh-CN"/>
              </w:rPr>
              <w:t>由竞选人</w:t>
            </w:r>
            <w:r>
              <w:rPr>
                <w:rFonts w:hint="eastAsia" w:ascii="Times New Roman" w:hAnsi="Times New Roman" w:eastAsia="方正仿宋_GBK" w:cs="Times New Roman"/>
                <w:color w:val="auto"/>
                <w:sz w:val="24"/>
                <w:highlight w:val="none"/>
              </w:rPr>
              <w:t>参照重庆市建设工程造价管理总站发布的《重庆工程造价》发布的2024年第</w:t>
            </w:r>
            <w:r>
              <w:rPr>
                <w:rFonts w:hint="eastAsia" w:ascii="Times New Roman" w:hAnsi="Times New Roman" w:eastAsia="方正仿宋_GBK" w:cs="Times New Roman"/>
                <w:color w:val="auto"/>
                <w:sz w:val="24"/>
                <w:highlight w:val="none"/>
                <w:lang w:val="en-US" w:eastAsia="zh-CN"/>
              </w:rPr>
              <w:t>12</w:t>
            </w:r>
            <w:r>
              <w:rPr>
                <w:rFonts w:hint="eastAsia" w:ascii="Times New Roman" w:hAnsi="Times New Roman" w:eastAsia="方正仿宋_GBK" w:cs="Times New Roman"/>
                <w:color w:val="auto"/>
                <w:sz w:val="24"/>
                <w:highlight w:val="none"/>
              </w:rPr>
              <w:t>期重庆市工程信息价</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lang w:val="en-US" w:eastAsia="zh-CN"/>
              </w:rPr>
              <w:t>2024年第三季度人工单价</w:t>
            </w:r>
            <w:r>
              <w:rPr>
                <w:rFonts w:hint="eastAsia" w:ascii="Times New Roman" w:hAnsi="Times New Roman" w:eastAsia="方正仿宋_GBK" w:cs="Times New Roman"/>
                <w:color w:val="auto"/>
                <w:sz w:val="24"/>
                <w:highlight w:val="none"/>
              </w:rPr>
              <w:t>，并结合市场行情及自身实力进行自主报价。</w:t>
            </w:r>
          </w:p>
          <w:p>
            <w:pPr>
              <w:widowControl/>
              <w:numPr>
                <w:ilvl w:val="-1"/>
                <w:numId w:val="0"/>
              </w:numPr>
              <w:tabs>
                <w:tab w:val="left" w:pos="546"/>
                <w:tab w:val="left" w:pos="711"/>
              </w:tabs>
              <w:adjustRightInd w:val="0"/>
              <w:snapToGrid w:val="0"/>
              <w:spacing w:line="360" w:lineRule="auto"/>
              <w:ind w:left="0" w:leftChars="0" w:right="53" w:rightChars="25" w:firstLine="480" w:firstLineChars="200"/>
              <w:jc w:val="left"/>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szCs w:val="24"/>
                <w:lang w:val="en-US" w:eastAsia="zh-CN"/>
              </w:rPr>
              <w:t xml:space="preserve">3.5 </w:t>
            </w:r>
            <w:r>
              <w:rPr>
                <w:rFonts w:hint="eastAsia" w:ascii="Times New Roman" w:hAnsi="Times New Roman" w:eastAsia="方正仿宋_GBK" w:cs="Times New Roman"/>
                <w:color w:val="auto"/>
                <w:sz w:val="24"/>
                <w:highlight w:val="none"/>
              </w:rPr>
              <w:t>措施项目费清单包括施工组织措施项目清单和施工技术措施项目清单两部分。</w:t>
            </w:r>
            <w:r>
              <w:rPr>
                <w:rFonts w:hint="eastAsia" w:ascii="Times New Roman" w:hAnsi="Times New Roman" w:eastAsia="方正仿宋_GBK" w:cs="Times New Roman"/>
                <w:color w:val="auto"/>
                <w:sz w:val="24"/>
                <w:lang w:eastAsia="zh-CN"/>
              </w:rPr>
              <w:t>其中，</w:t>
            </w:r>
            <w:r>
              <w:rPr>
                <w:rFonts w:hint="eastAsia" w:ascii="Times New Roman" w:hAnsi="Times New Roman" w:eastAsia="方正仿宋_GBK" w:cs="Times New Roman"/>
                <w:color w:val="auto"/>
                <w:sz w:val="24"/>
                <w:highlight w:val="none"/>
                <w:lang w:eastAsia="zh-CN"/>
              </w:rPr>
              <w:t>安全文明施工费按</w:t>
            </w:r>
            <w:r>
              <w:rPr>
                <w:rFonts w:hint="eastAsia" w:ascii="Times New Roman" w:hAnsi="Times New Roman" w:eastAsia="方正仿宋_GBK" w:cs="Times New Roman"/>
                <w:color w:val="auto"/>
                <w:sz w:val="24"/>
                <w:highlight w:val="none"/>
                <w:lang w:val="en-US" w:eastAsia="zh-CN"/>
              </w:rPr>
              <w:t>3.3条要求进行填报，其他措施费用竞选人自行报价，竞选人不得增加或删减比选人给出的措施项目清单</w:t>
            </w:r>
            <w:r>
              <w:rPr>
                <w:rFonts w:hint="eastAsia" w:ascii="Times New Roman" w:hAnsi="Times New Roman" w:eastAsia="方正仿宋_GBK" w:cs="Times New Roman"/>
                <w:color w:val="auto"/>
                <w:sz w:val="24"/>
                <w:lang w:val="en-US" w:eastAsia="zh-CN"/>
              </w:rPr>
              <w:t>。</w:t>
            </w:r>
            <w:r>
              <w:rPr>
                <w:rFonts w:hint="eastAsia" w:ascii="Times New Roman" w:hAnsi="Times New Roman" w:eastAsia="方正仿宋_GBK" w:cs="Times New Roman"/>
                <w:b w:val="0"/>
                <w:color w:val="auto"/>
                <w:sz w:val="24"/>
                <w:szCs w:val="24"/>
              </w:rPr>
              <w:t>项目编码、项目名称、项目特征、</w:t>
            </w:r>
            <w:r>
              <w:rPr>
                <w:rFonts w:hint="eastAsia" w:ascii="Times New Roman" w:hAnsi="Times New Roman" w:eastAsia="方正仿宋_GBK" w:cs="Times New Roman"/>
                <w:b w:val="0"/>
                <w:color w:val="auto"/>
                <w:sz w:val="24"/>
                <w:szCs w:val="24"/>
                <w:lang w:eastAsia="zh-CN"/>
              </w:rPr>
              <w:t>工作内容、</w:t>
            </w:r>
            <w:r>
              <w:rPr>
                <w:rFonts w:hint="eastAsia" w:ascii="Times New Roman" w:hAnsi="Times New Roman" w:eastAsia="方正仿宋_GBK" w:cs="Times New Roman"/>
                <w:b w:val="0"/>
                <w:color w:val="auto"/>
                <w:sz w:val="24"/>
                <w:szCs w:val="24"/>
              </w:rPr>
              <w:t>计量单位、工程量必须与工程量清单一致。否则交由</w:t>
            </w:r>
            <w:r>
              <w:rPr>
                <w:rFonts w:hint="eastAsia" w:ascii="Times New Roman" w:hAnsi="Times New Roman" w:eastAsia="方正仿宋_GBK" w:cs="Times New Roman"/>
                <w:b w:val="0"/>
                <w:color w:val="auto"/>
                <w:sz w:val="24"/>
                <w:szCs w:val="24"/>
                <w:lang w:eastAsia="zh-CN"/>
              </w:rPr>
              <w:t>评审小组</w:t>
            </w:r>
            <w:r>
              <w:rPr>
                <w:rFonts w:hint="eastAsia" w:ascii="Times New Roman" w:hAnsi="Times New Roman" w:eastAsia="方正仿宋_GBK" w:cs="Times New Roman"/>
                <w:b w:val="0"/>
                <w:color w:val="auto"/>
                <w:sz w:val="24"/>
                <w:szCs w:val="24"/>
              </w:rPr>
              <w:t>作</w:t>
            </w:r>
            <w:r>
              <w:rPr>
                <w:rFonts w:hint="eastAsia" w:ascii="Times New Roman" w:hAnsi="Times New Roman" w:eastAsia="方正仿宋_GBK" w:cs="Times New Roman"/>
                <w:b w:val="0"/>
                <w:bCs w:val="0"/>
                <w:color w:val="auto"/>
                <w:sz w:val="24"/>
                <w:szCs w:val="24"/>
              </w:rPr>
              <w:t>否决</w:t>
            </w:r>
            <w:r>
              <w:rPr>
                <w:rFonts w:hint="eastAsia" w:ascii="Times New Roman" w:hAnsi="Times New Roman" w:eastAsia="方正仿宋_GBK" w:cs="Times New Roman"/>
                <w:b w:val="0"/>
                <w:bCs w:val="0"/>
                <w:color w:val="auto"/>
                <w:sz w:val="24"/>
                <w:szCs w:val="24"/>
                <w:lang w:eastAsia="zh-CN"/>
              </w:rPr>
              <w:t>比选</w:t>
            </w:r>
            <w:r>
              <w:rPr>
                <w:rFonts w:hint="eastAsia" w:ascii="Times New Roman" w:hAnsi="Times New Roman" w:eastAsia="方正仿宋_GBK" w:cs="Times New Roman"/>
                <w:b w:val="0"/>
                <w:bCs w:val="0"/>
                <w:color w:val="auto"/>
                <w:sz w:val="24"/>
                <w:szCs w:val="24"/>
              </w:rPr>
              <w:t>处理</w:t>
            </w:r>
            <w:r>
              <w:rPr>
                <w:rFonts w:hint="eastAsia" w:ascii="Times New Roman" w:hAnsi="Times New Roman" w:eastAsia="方正仿宋_GBK" w:cs="Times New Roman"/>
                <w:b w:val="0"/>
                <w:color w:val="auto"/>
                <w:sz w:val="24"/>
                <w:szCs w:val="24"/>
              </w:rPr>
              <w:t>。</w:t>
            </w:r>
          </w:p>
          <w:p>
            <w:pPr>
              <w:tabs>
                <w:tab w:val="left" w:pos="546"/>
                <w:tab w:val="left" w:pos="711"/>
              </w:tabs>
              <w:adjustRightInd w:val="0"/>
              <w:snapToGrid w:val="0"/>
              <w:spacing w:line="360" w:lineRule="auto"/>
              <w:ind w:right="53" w:rightChars="25" w:firstLine="420" w:firstLineChars="200"/>
              <w:rPr>
                <w:rFonts w:hint="default" w:eastAsiaTheme="minorEastAsia"/>
                <w:lang w:val="en-US" w:eastAsia="zh-CN"/>
              </w:rPr>
            </w:pPr>
            <w:r>
              <w:rPr>
                <w:rFonts w:hint="eastAsia"/>
                <w:color w:val="auto"/>
                <w:highlight w:val="none"/>
                <w:lang w:val="en-US" w:eastAsia="zh-CN"/>
              </w:rPr>
              <w:t xml:space="preserve">    </w:t>
            </w:r>
          </w:p>
          <w:p>
            <w:pPr>
              <w:tabs>
                <w:tab w:val="left" w:pos="546"/>
                <w:tab w:val="left" w:pos="711"/>
              </w:tabs>
              <w:adjustRightInd w:val="0"/>
              <w:snapToGrid w:val="0"/>
              <w:spacing w:line="360" w:lineRule="auto"/>
              <w:ind w:left="0" w:leftChars="0" w:right="53" w:rightChars="25" w:firstLine="480" w:firstLineChars="200"/>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3.6 施工用水、施工用电：由竞选人自行与物业或相关部门协调协商处理安装水电管线、安装水表及电表（完工后自行拆除）的相关费用，该费用包含在报价中不单列，由竞选人承担。</w:t>
            </w:r>
          </w:p>
          <w:p>
            <w:pPr>
              <w:widowControl/>
              <w:numPr>
                <w:ilvl w:val="-1"/>
                <w:numId w:val="0"/>
              </w:numPr>
              <w:tabs>
                <w:tab w:val="left" w:pos="546"/>
                <w:tab w:val="left" w:pos="711"/>
              </w:tabs>
              <w:adjustRightInd w:val="0"/>
              <w:snapToGrid w:val="0"/>
              <w:spacing w:line="360" w:lineRule="auto"/>
              <w:ind w:left="0" w:leftChars="0" w:right="53" w:rightChars="25" w:firstLine="480" w:firstLineChars="200"/>
              <w:jc w:val="left"/>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szCs w:val="24"/>
                <w:lang w:val="en-US" w:eastAsia="zh-CN"/>
              </w:rPr>
              <w:t>3.7 竞选人应充分了解当地交通情况、施工条件，</w:t>
            </w:r>
            <w:r>
              <w:rPr>
                <w:rFonts w:hint="eastAsia" w:ascii="Times New Roman" w:hAnsi="Times New Roman" w:eastAsia="方正仿宋_GBK" w:cs="Times New Roman"/>
                <w:color w:val="auto"/>
                <w:sz w:val="24"/>
                <w:lang w:eastAsia="zh-CN"/>
              </w:rPr>
              <w:t>竞选</w:t>
            </w:r>
            <w:r>
              <w:rPr>
                <w:rFonts w:hint="eastAsia" w:ascii="Times New Roman" w:hAnsi="Times New Roman" w:eastAsia="方正仿宋_GBK" w:cs="Times New Roman"/>
                <w:color w:val="auto"/>
                <w:sz w:val="24"/>
                <w:highlight w:val="none"/>
              </w:rPr>
              <w:t>人应先到工地踏勘以充分了解工地位置、地质情况、常规施工工艺及施工顺序、进出场道路、</w:t>
            </w:r>
            <w:r>
              <w:rPr>
                <w:rFonts w:hint="eastAsia" w:ascii="Times New Roman" w:hAnsi="Times New Roman" w:eastAsia="方正仿宋_GBK" w:cs="Times New Roman"/>
                <w:color w:val="auto"/>
                <w:sz w:val="24"/>
                <w:highlight w:val="none"/>
                <w:lang w:eastAsia="zh-CN"/>
              </w:rPr>
              <w:t>部分场地被占用情况、</w:t>
            </w:r>
            <w:r>
              <w:rPr>
                <w:rFonts w:hint="eastAsia" w:ascii="Times New Roman" w:hAnsi="Times New Roman" w:eastAsia="方正仿宋_GBK" w:cs="Times New Roman"/>
                <w:color w:val="auto"/>
                <w:sz w:val="24"/>
                <w:highlight w:val="none"/>
              </w:rPr>
              <w:t>拆迁干扰、储存空间、装卸限制、材料二次转运、行车干扰、渣场运距</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lang w:val="en-US" w:eastAsia="zh-CN"/>
              </w:rPr>
              <w:t>比选</w:t>
            </w:r>
            <w:r>
              <w:rPr>
                <w:rFonts w:hint="eastAsia" w:ascii="Times New Roman" w:hAnsi="Times New Roman" w:eastAsia="方正仿宋_GBK" w:cs="Times New Roman"/>
                <w:color w:val="auto"/>
                <w:sz w:val="24"/>
                <w:highlight w:val="none"/>
                <w:lang w:val="en-US" w:eastAsia="zh-CN"/>
              </w:rPr>
              <w:t>人不指定渣场，</w:t>
            </w:r>
            <w:r>
              <w:rPr>
                <w:rFonts w:hint="eastAsia" w:ascii="Times New Roman" w:hAnsi="Times New Roman" w:eastAsia="方正仿宋_GBK" w:cs="Times New Roman"/>
                <w:color w:val="auto"/>
                <w:sz w:val="24"/>
                <w:szCs w:val="24"/>
                <w:lang w:eastAsia="zh-CN"/>
              </w:rPr>
              <w:t>竞选</w:t>
            </w:r>
            <w:r>
              <w:rPr>
                <w:rFonts w:hint="eastAsia" w:ascii="Times New Roman" w:hAnsi="Times New Roman" w:eastAsia="方正仿宋_GBK" w:cs="Times New Roman"/>
                <w:color w:val="auto"/>
                <w:sz w:val="24"/>
                <w:szCs w:val="24"/>
                <w:highlight w:val="none"/>
              </w:rPr>
              <w:t>人自行踏勘现场调查渣场及运输距离，运费和渣场费在余方弃置单价中综合考虑，</w:t>
            </w:r>
            <w:r>
              <w:rPr>
                <w:rFonts w:hint="eastAsia" w:ascii="Times New Roman" w:hAnsi="Times New Roman" w:eastAsia="方正仿宋_GBK" w:cs="Times New Roman"/>
                <w:color w:val="auto"/>
                <w:sz w:val="24"/>
                <w:szCs w:val="24"/>
                <w:lang w:eastAsia="zh-CN"/>
              </w:rPr>
              <w:t>单价</w:t>
            </w:r>
            <w:r>
              <w:rPr>
                <w:rFonts w:hint="eastAsia" w:ascii="Times New Roman" w:hAnsi="Times New Roman" w:eastAsia="方正仿宋_GBK" w:cs="Times New Roman"/>
                <w:color w:val="auto"/>
                <w:sz w:val="24"/>
                <w:szCs w:val="24"/>
                <w:highlight w:val="none"/>
              </w:rPr>
              <w:t>包干</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lang w:eastAsia="zh-CN"/>
              </w:rPr>
              <w:t>。</w:t>
            </w:r>
          </w:p>
          <w:p>
            <w:pPr>
              <w:tabs>
                <w:tab w:val="left" w:pos="546"/>
                <w:tab w:val="left" w:pos="711"/>
              </w:tabs>
              <w:adjustRightInd w:val="0"/>
              <w:snapToGrid w:val="0"/>
              <w:spacing w:line="360" w:lineRule="auto"/>
              <w:ind w:left="0" w:leftChars="0" w:right="53" w:rightChars="25" w:firstLine="480" w:firstLineChars="200"/>
              <w:rPr>
                <w:rFonts w:hint="eastAsia" w:ascii="Times New Roman" w:hAnsi="Times New Roman" w:eastAsia="方正仿宋_GBK" w:cs="Times New Roman"/>
                <w:color w:val="auto"/>
                <w:sz w:val="24"/>
                <w:szCs w:val="24"/>
                <w:lang w:val="en-US" w:eastAsia="zh-CN"/>
              </w:rPr>
            </w:pPr>
          </w:p>
          <w:p>
            <w:pPr>
              <w:widowControl/>
              <w:numPr>
                <w:ilvl w:val="-1"/>
                <w:numId w:val="0"/>
              </w:numPr>
              <w:tabs>
                <w:tab w:val="left" w:pos="546"/>
                <w:tab w:val="left" w:pos="711"/>
              </w:tabs>
              <w:adjustRightInd w:val="0"/>
              <w:snapToGrid w:val="0"/>
              <w:spacing w:line="360" w:lineRule="auto"/>
              <w:ind w:left="0" w:leftChars="0" w:right="53" w:rightChars="25" w:firstLine="480" w:firstLineChars="200"/>
              <w:jc w:val="left"/>
              <w:rPr>
                <w:rFonts w:hint="eastAsia" w:ascii="Times New Roman" w:hAnsi="Times New Roman" w:eastAsia="方正仿宋_GBK" w:cs="Times New Roman"/>
                <w:color w:val="auto"/>
                <w:sz w:val="24"/>
              </w:rPr>
            </w:pPr>
            <w:r>
              <w:rPr>
                <w:rFonts w:hint="eastAsia" w:ascii="Times New Roman" w:hAnsi="Times New Roman" w:eastAsia="方正仿宋_GBK" w:cs="Times New Roman"/>
                <w:color w:val="auto"/>
                <w:sz w:val="24"/>
                <w:szCs w:val="24"/>
                <w:lang w:val="en-US" w:eastAsia="zh-CN"/>
              </w:rPr>
              <w:t xml:space="preserve">3.8 </w:t>
            </w:r>
            <w:r>
              <w:rPr>
                <w:rFonts w:hint="eastAsia" w:ascii="Times New Roman" w:hAnsi="Times New Roman" w:eastAsia="方正仿宋_GBK" w:cs="Times New Roman"/>
                <w:color w:val="auto"/>
                <w:sz w:val="24"/>
                <w:highlight w:val="none"/>
              </w:rPr>
              <w:t>本工程所需材料由中标人自行采购，但所采购的材料必须符合国家规范标准、设计文件、</w:t>
            </w:r>
            <w:r>
              <w:rPr>
                <w:rFonts w:hint="eastAsia" w:ascii="Times New Roman" w:hAnsi="Times New Roman" w:eastAsia="方正仿宋_GBK" w:cs="Times New Roman"/>
                <w:color w:val="auto"/>
                <w:sz w:val="24"/>
                <w:highlight w:val="none"/>
                <w:lang w:val="en-US" w:eastAsia="zh-CN"/>
              </w:rPr>
              <w:t>比选</w:t>
            </w:r>
            <w:r>
              <w:rPr>
                <w:rFonts w:hint="eastAsia" w:ascii="Times New Roman" w:hAnsi="Times New Roman" w:eastAsia="方正仿宋_GBK" w:cs="Times New Roman"/>
                <w:color w:val="auto"/>
                <w:sz w:val="24"/>
                <w:highlight w:val="none"/>
              </w:rPr>
              <w:t>文件要求，并提供相应合格证明资料、质保书等,不得使用不达标或国家明令淘汰的产品。在工程实施中，所有材料须经监理检验合格后才能用于本工程。本工程所需的主要材料（设备）参考下表推荐品牌（厂家）的产品或参考与之档次相当的品牌（厂家）的产品。</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1815"/>
              <w:gridCol w:w="3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3"/>
                  <w:tcBorders>
                    <w:top w:val="nil"/>
                    <w:left w:val="nil"/>
                    <w:bottom w:val="single" w:color="000000" w:sz="4" w:space="0"/>
                    <w:right w:val="nil"/>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0" w:firstLineChars="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推荐品牌（厂家）表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0" w:firstLineChars="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0" w:firstLineChars="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品牌（厂家）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both"/>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腾辉、地维、富丰、富皇、小南海、拉法基或同等及以上品牌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钢材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重钢、威钢、达钢、水钢、德钢、龙钢、萍钢、武钢、冷钢或同等及以上品牌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防水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东方雨虹、科顺、金雨伞、三棵树或同等及以上品牌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铝合金型材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阳光、三星、凤铝、兴发或同等及以上品牌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塑钢型材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柯美特、中财、海塑、海螺或同等及以上品牌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南玻、耀皮、台玻或同等及以上品牌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TCL、三雄极光、雷士或同等及以上品牌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外墙漆（平涂、质感涂料）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铃鹿、SKK、STO、涂耐可或同等及以上品牌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外墙漆（真石漆）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铃鹿、SKK、磐彩、久诺或同等及以上品牌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腻子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百世得、立邦、三棵树、施福乐或同等级及以上品牌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内墙乳胶漆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立邦、多乐士、嘉宝莉或同等及以上品牌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渝丰、南方、鸽牌或同等及以上品牌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洁具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恒洁、九牧、箭牌或等同级及以上品牌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开关、插座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TCL、公牛、三雄极光或同等及以上品牌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套装门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美心、大川、新星或同等及以上品牌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地砖/墙砖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东鹏、蒙娜丽莎、冠珠、新中源、马可波罗、萨米特或同等及以上品牌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建筑五金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坚朗、合和、固特、GMT、顶固、多玛、汇泰龙、雅洁或同等及以上品牌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龙头、花洒、地漏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潜水艇、恒洁、九牧、箭牌或同等及以上品牌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空调</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与其他现有空调设备品牌相匹配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46"/>
                      <w:tab w:val="left" w:pos="711"/>
                    </w:tabs>
                    <w:adjustRightInd w:val="0"/>
                    <w:snapToGrid w:val="0"/>
                    <w:spacing w:line="360" w:lineRule="auto"/>
                    <w:ind w:right="53" w:rightChars="25" w:firstLine="420" w:firstLineChars="200"/>
                    <w:jc w:val="center"/>
                    <w:textAlignment w:val="auto"/>
                    <w:rPr>
                      <w:rFonts w:hint="eastAsia" w:ascii="Times New Roman" w:hAnsi="Times New Roman" w:eastAsia="方正仿宋_GBK" w:cs="Times New Roman"/>
                      <w:i w:val="0"/>
                      <w:iCs w:val="0"/>
                      <w:color w:val="auto"/>
                      <w:sz w:val="21"/>
                      <w:szCs w:val="21"/>
                      <w:u w:val="none"/>
                    </w:rPr>
                  </w:pPr>
                  <w:r>
                    <w:rPr>
                      <w:rFonts w:hint="eastAsia" w:ascii="Times New Roman" w:hAnsi="Times New Roman" w:eastAsia="方正仿宋_GBK" w:cs="Times New Roman"/>
                      <w:i w:val="0"/>
                      <w:iCs w:val="0"/>
                      <w:color w:val="auto"/>
                      <w:kern w:val="2"/>
                      <w:sz w:val="21"/>
                      <w:szCs w:val="21"/>
                      <w:u w:val="none"/>
                      <w:lang w:val="en-US" w:eastAsia="zh-CN" w:bidi="ar-SA"/>
                    </w:rPr>
                    <w:t>消防设备</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与其他现有消防设施设备品牌相匹配</w:t>
                  </w:r>
                </w:p>
              </w:tc>
            </w:tr>
          </w:tbl>
          <w:p>
            <w:pPr>
              <w:tabs>
                <w:tab w:val="left" w:pos="546"/>
                <w:tab w:val="left" w:pos="711"/>
              </w:tabs>
              <w:adjustRightInd w:val="0"/>
              <w:snapToGrid w:val="0"/>
              <w:spacing w:line="360" w:lineRule="auto"/>
              <w:ind w:right="53" w:rightChars="25" w:firstLine="420" w:firstLineChars="200"/>
              <w:rPr>
                <w:rFonts w:hint="default" w:eastAsia="方正仿宋_GBK"/>
                <w:color w:val="auto"/>
                <w:highlight w:val="none"/>
              </w:rPr>
            </w:pPr>
          </w:p>
          <w:p>
            <w:pPr>
              <w:keepNext w:val="0"/>
              <w:keepLines w:val="0"/>
              <w:pageBreakBefore w:val="0"/>
              <w:widowControl/>
              <w:numPr>
                <w:ilvl w:val="-1"/>
                <w:numId w:val="0"/>
              </w:numPr>
              <w:tabs>
                <w:tab w:val="left" w:pos="546"/>
                <w:tab w:val="left" w:pos="711"/>
              </w:tabs>
              <w:kinsoku/>
              <w:wordWrap/>
              <w:overflowPunct/>
              <w:topLinePunct w:val="0"/>
              <w:autoSpaceDE/>
              <w:autoSpaceDN/>
              <w:bidi w:val="0"/>
              <w:adjustRightInd w:val="0"/>
              <w:snapToGrid w:val="0"/>
              <w:spacing w:line="360" w:lineRule="auto"/>
              <w:ind w:left="0" w:leftChars="0" w:right="53" w:rightChars="25" w:firstLine="480" w:firstLineChars="200"/>
              <w:textAlignment w:val="auto"/>
            </w:pPr>
            <w:r>
              <w:rPr>
                <w:rFonts w:hint="eastAsia" w:ascii="Times New Roman" w:hAnsi="Times New Roman" w:eastAsia="方正仿宋_GBK" w:cs="Times New Roman"/>
                <w:color w:val="auto"/>
                <w:sz w:val="24"/>
                <w:lang w:val="en-US" w:eastAsia="zh-CN"/>
              </w:rPr>
              <w:t>3.9</w:t>
            </w:r>
            <w:r>
              <w:rPr>
                <w:rFonts w:hint="eastAsia" w:ascii="Times New Roman" w:hAnsi="Times New Roman" w:eastAsia="方正仿宋_GBK" w:cs="Times New Roman"/>
                <w:color w:val="auto"/>
                <w:sz w:val="24"/>
                <w:szCs w:val="24"/>
              </w:rPr>
              <w:t>增值税计税方法由</w:t>
            </w:r>
            <w:r>
              <w:rPr>
                <w:rFonts w:hint="eastAsia" w:ascii="Times New Roman" w:hAnsi="Times New Roman" w:eastAsia="方正仿宋_GBK" w:cs="Times New Roman"/>
                <w:color w:val="auto"/>
                <w:sz w:val="24"/>
                <w:szCs w:val="24"/>
                <w:lang w:val="en-US" w:eastAsia="zh-CN"/>
              </w:rPr>
              <w:t>比选</w:t>
            </w:r>
            <w:r>
              <w:rPr>
                <w:rFonts w:hint="eastAsia" w:ascii="Times New Roman" w:hAnsi="Times New Roman" w:eastAsia="方正仿宋_GBK" w:cs="Times New Roman"/>
                <w:color w:val="auto"/>
                <w:sz w:val="24"/>
                <w:szCs w:val="24"/>
              </w:rPr>
              <w:t>人依据国家税法规定选择：一般计税法。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jc w:val="center"/>
              <w:rPr>
                <w:rFonts w:eastAsia="方正仿宋_GBK"/>
                <w:sz w:val="24"/>
                <w:szCs w:val="24"/>
              </w:rPr>
            </w:pPr>
            <w:r>
              <w:rPr>
                <w:rFonts w:eastAsia="方正仿宋_GBK"/>
                <w:sz w:val="24"/>
                <w:szCs w:val="24"/>
              </w:rPr>
              <w:t>费用支付方式</w:t>
            </w:r>
          </w:p>
        </w:tc>
        <w:tc>
          <w:tcPr>
            <w:tcW w:w="64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1. 本合同无预付款；</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default"/>
                <w:lang w:val="en-US"/>
              </w:rPr>
            </w:pPr>
            <w:r>
              <w:rPr>
                <w:rFonts w:hint="default" w:ascii="Times New Roman" w:hAnsi="Times New Roman" w:eastAsia="方正仿宋_GBK" w:cs="Times New Roman"/>
                <w:color w:val="auto"/>
                <w:sz w:val="24"/>
                <w:lang w:val="en-US" w:eastAsia="zh-CN"/>
              </w:rPr>
              <w:t>2. 工程进度款每月支付一次，甲方对乙方所报的当月计量资料审定后，按审定金额的80%（含已审批实施变更）支付。项目完工验收后支付至审定金额的90%，结算后支付至审定结算金额的97%，剩余3%为本工程质量保证金，工程在缺陷责任期满后，经甲方检查确认无质量问题，无息支付工程总价款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当众开封查验</w:t>
            </w:r>
            <w:r>
              <w:rPr>
                <w:rFonts w:hint="eastAsia" w:ascii="仿宋" w:hAnsi="仿宋" w:eastAsia="仿宋" w:cs="仿宋"/>
                <w:sz w:val="24"/>
                <w:szCs w:val="24"/>
                <w:lang w:val="en-US" w:eastAsia="zh-CN"/>
              </w:rPr>
              <w:t>竞</w:t>
            </w:r>
            <w:r>
              <w:rPr>
                <w:rFonts w:hint="eastAsia" w:ascii="仿宋" w:hAnsi="仿宋" w:eastAsia="仿宋" w:cs="仿宋"/>
                <w:sz w:val="24"/>
                <w:szCs w:val="24"/>
              </w:rPr>
              <w:t>选文件，宣读报价书，委托代理人签字确认报价后离场，评选小组对</w:t>
            </w:r>
            <w:r>
              <w:rPr>
                <w:rFonts w:hint="eastAsia" w:ascii="仿宋" w:hAnsi="仿宋" w:eastAsia="仿宋" w:cs="仿宋"/>
                <w:sz w:val="24"/>
                <w:szCs w:val="24"/>
                <w:lang w:val="en-US" w:eastAsia="zh-CN"/>
              </w:rPr>
              <w:t>竞选</w:t>
            </w:r>
            <w:r>
              <w:rPr>
                <w:rFonts w:hint="eastAsia" w:ascii="仿宋" w:hAnsi="仿宋" w:eastAsia="仿宋" w:cs="仿宋"/>
                <w:sz w:val="24"/>
                <w:szCs w:val="24"/>
              </w:rPr>
              <w:t>文件进行评审。在满足比选文件要求的情况下（参考否决比选条款），</w:t>
            </w:r>
            <w:r>
              <w:rPr>
                <w:rFonts w:hint="eastAsia" w:ascii="仿宋" w:hAnsi="仿宋" w:eastAsia="仿宋" w:cs="仿宋"/>
                <w:sz w:val="24"/>
                <w:szCs w:val="24"/>
                <w:lang w:val="en-US" w:eastAsia="zh-CN"/>
              </w:rPr>
              <w:t>报价最低的单位</w:t>
            </w:r>
            <w:r>
              <w:rPr>
                <w:rFonts w:hint="eastAsia" w:ascii="仿宋" w:hAnsi="仿宋" w:eastAsia="仿宋" w:cs="仿宋"/>
                <w:sz w:val="24"/>
                <w:szCs w:val="24"/>
              </w:rPr>
              <w:t>为第一候选单位</w:t>
            </w:r>
            <w:r>
              <w:rPr>
                <w:rFonts w:hint="eastAsia" w:ascii="仿宋" w:hAnsi="仿宋" w:eastAsia="仿宋" w:cs="仿宋"/>
                <w:sz w:val="24"/>
                <w:szCs w:val="24"/>
                <w:lang w:eastAsia="zh-CN"/>
              </w:rPr>
              <w:t>。</w:t>
            </w:r>
            <w:r>
              <w:rPr>
                <w:rFonts w:hint="eastAsia" w:ascii="仿宋" w:hAnsi="仿宋" w:eastAsia="仿宋" w:cs="仿宋"/>
                <w:sz w:val="24"/>
                <w:szCs w:val="24"/>
              </w:rPr>
              <w:t>因</w:t>
            </w:r>
            <w:r>
              <w:rPr>
                <w:rFonts w:hint="eastAsia" w:ascii="仿宋" w:hAnsi="仿宋" w:eastAsia="仿宋" w:cs="仿宋"/>
                <w:sz w:val="24"/>
                <w:szCs w:val="24"/>
                <w:lang w:eastAsia="zh-CN"/>
              </w:rPr>
              <w:t>评选小组</w:t>
            </w:r>
            <w:r>
              <w:rPr>
                <w:rFonts w:hint="eastAsia" w:ascii="仿宋" w:hAnsi="仿宋" w:eastAsia="仿宋" w:cs="仿宋"/>
                <w:sz w:val="24"/>
                <w:szCs w:val="24"/>
              </w:rPr>
              <w:t>作否决</w:t>
            </w:r>
            <w:r>
              <w:rPr>
                <w:rFonts w:hint="eastAsia" w:ascii="仿宋" w:hAnsi="仿宋" w:eastAsia="仿宋" w:cs="仿宋"/>
                <w:sz w:val="24"/>
                <w:szCs w:val="24"/>
                <w:lang w:val="en-US" w:eastAsia="zh-CN"/>
              </w:rPr>
              <w:t>竞选</w:t>
            </w:r>
            <w:r>
              <w:rPr>
                <w:rFonts w:hint="eastAsia" w:ascii="仿宋" w:hAnsi="仿宋" w:eastAsia="仿宋" w:cs="仿宋"/>
                <w:sz w:val="24"/>
                <w:szCs w:val="24"/>
              </w:rPr>
              <w:t>处理，导致有效</w:t>
            </w:r>
            <w:r>
              <w:rPr>
                <w:rFonts w:hint="eastAsia" w:ascii="仿宋" w:hAnsi="仿宋" w:eastAsia="仿宋" w:cs="仿宋"/>
                <w:sz w:val="24"/>
                <w:szCs w:val="24"/>
                <w:lang w:eastAsia="zh-CN"/>
              </w:rPr>
              <w:t>竞选人</w:t>
            </w:r>
            <w:r>
              <w:rPr>
                <w:rFonts w:hint="eastAsia" w:ascii="仿宋" w:hAnsi="仿宋" w:eastAsia="仿宋" w:cs="仿宋"/>
                <w:sz w:val="24"/>
                <w:szCs w:val="24"/>
              </w:rPr>
              <w:t>不足三个的，</w:t>
            </w:r>
            <w:r>
              <w:rPr>
                <w:rFonts w:hint="eastAsia" w:ascii="仿宋" w:hAnsi="仿宋" w:eastAsia="仿宋" w:cs="仿宋"/>
                <w:sz w:val="24"/>
                <w:szCs w:val="24"/>
                <w:lang w:eastAsia="zh-CN"/>
              </w:rPr>
              <w:t>评选小组</w:t>
            </w:r>
            <w:r>
              <w:rPr>
                <w:rFonts w:hint="eastAsia" w:ascii="仿宋" w:hAnsi="仿宋" w:eastAsia="仿宋" w:cs="仿宋"/>
                <w:sz w:val="24"/>
                <w:szCs w:val="24"/>
              </w:rPr>
              <w:t>应当否决所有</w:t>
            </w:r>
            <w:r>
              <w:rPr>
                <w:rFonts w:hint="eastAsia" w:ascii="仿宋" w:hAnsi="仿宋" w:eastAsia="仿宋" w:cs="仿宋"/>
                <w:sz w:val="24"/>
                <w:szCs w:val="24"/>
                <w:lang w:val="en-US" w:eastAsia="zh-CN"/>
              </w:rPr>
              <w:t>竞选</w:t>
            </w:r>
            <w:r>
              <w:rPr>
                <w:rFonts w:hint="eastAsia" w:ascii="仿宋" w:hAnsi="仿宋" w:eastAsia="仿宋" w:cs="仿宋"/>
                <w:sz w:val="24"/>
                <w:szCs w:val="24"/>
              </w:rPr>
              <w:t>。但是有效</w:t>
            </w:r>
            <w:r>
              <w:rPr>
                <w:rFonts w:hint="eastAsia" w:ascii="仿宋" w:hAnsi="仿宋" w:eastAsia="仿宋" w:cs="仿宋"/>
                <w:sz w:val="24"/>
                <w:szCs w:val="24"/>
                <w:lang w:eastAsia="zh-CN"/>
              </w:rPr>
              <w:t>竞选人</w:t>
            </w:r>
            <w:r>
              <w:rPr>
                <w:rFonts w:hint="eastAsia" w:ascii="仿宋" w:hAnsi="仿宋" w:eastAsia="仿宋" w:cs="仿宋"/>
                <w:sz w:val="24"/>
                <w:szCs w:val="24"/>
              </w:rPr>
              <w:t>的经济、技术等指标仍然具有市场竞争力，并满足</w:t>
            </w:r>
            <w:r>
              <w:rPr>
                <w:rFonts w:hint="eastAsia" w:ascii="仿宋" w:hAnsi="仿宋" w:eastAsia="仿宋" w:cs="仿宋"/>
                <w:sz w:val="24"/>
                <w:szCs w:val="24"/>
                <w:lang w:val="en-US" w:eastAsia="zh-CN"/>
              </w:rPr>
              <w:t>比选</w:t>
            </w:r>
            <w:r>
              <w:rPr>
                <w:rFonts w:hint="eastAsia" w:ascii="仿宋" w:hAnsi="仿宋" w:eastAsia="仿宋" w:cs="仿宋"/>
                <w:sz w:val="24"/>
                <w:szCs w:val="24"/>
              </w:rPr>
              <w:t>文件要求的，</w:t>
            </w:r>
            <w:r>
              <w:rPr>
                <w:rFonts w:hint="eastAsia" w:ascii="仿宋" w:hAnsi="仿宋" w:eastAsia="仿宋" w:cs="仿宋"/>
                <w:sz w:val="24"/>
                <w:szCs w:val="24"/>
                <w:lang w:eastAsia="zh-CN"/>
              </w:rPr>
              <w:t>评选小组</w:t>
            </w:r>
            <w:r>
              <w:rPr>
                <w:rFonts w:hint="eastAsia" w:ascii="仿宋" w:hAnsi="仿宋" w:eastAsia="仿宋" w:cs="仿宋"/>
                <w:sz w:val="24"/>
                <w:szCs w:val="24"/>
              </w:rPr>
              <w:t>可以继续评标并确定中标候选人。对未中选情况不做解释。</w:t>
            </w:r>
          </w:p>
          <w:p>
            <w:pPr>
              <w:spacing w:line="440" w:lineRule="exact"/>
              <w:rPr>
                <w:rFonts w:hint="eastAsia" w:ascii="Times New Roman" w:hAnsi="Times New Roman" w:eastAsia="方正仿宋_GBK" w:cs="Times New Roman"/>
                <w:sz w:val="32"/>
                <w:szCs w:val="32"/>
                <w:lang w:val="en-US" w:eastAsia="zh-CN"/>
              </w:rPr>
            </w:pPr>
            <w:r>
              <w:rPr>
                <w:rFonts w:hint="eastAsia" w:ascii="仿宋" w:hAnsi="仿宋" w:eastAsia="仿宋" w:cs="仿宋"/>
                <w:sz w:val="24"/>
                <w:szCs w:val="24"/>
              </w:rPr>
              <w:t>若出现各单位报价完全一致的情况，</w:t>
            </w:r>
            <w:r>
              <w:rPr>
                <w:rFonts w:hint="default" w:ascii="Times New Roman" w:hAnsi="Times New Roman" w:eastAsia="方正仿宋_GBK" w:cs="Times New Roman"/>
                <w:b w:val="0"/>
                <w:bCs w:val="0"/>
                <w:color w:val="auto"/>
                <w:kern w:val="2"/>
                <w:sz w:val="24"/>
                <w:szCs w:val="24"/>
                <w:lang w:val="en-US" w:eastAsia="zh-CN" w:bidi="ar-SA"/>
              </w:rPr>
              <w:t>由评审小组以</w:t>
            </w:r>
            <w:r>
              <w:rPr>
                <w:rFonts w:hint="eastAsia" w:ascii="Times New Roman" w:hAnsi="Times New Roman" w:eastAsia="方正仿宋_GBK" w:cs="Times New Roman"/>
                <w:b w:val="0"/>
                <w:bCs w:val="0"/>
                <w:color w:val="auto"/>
                <w:kern w:val="2"/>
                <w:sz w:val="24"/>
                <w:szCs w:val="24"/>
                <w:lang w:val="en-US" w:eastAsia="zh-CN" w:bidi="ar-SA"/>
              </w:rPr>
              <w:t>优先选择业绩金额大的，若业绩金额也一致，则由评审小组投票方式</w:t>
            </w:r>
            <w:r>
              <w:rPr>
                <w:rFonts w:hint="default" w:ascii="Times New Roman" w:hAnsi="Times New Roman" w:eastAsia="方正仿宋_GBK" w:cs="Times New Roman"/>
                <w:b w:val="0"/>
                <w:bCs w:val="0"/>
                <w:color w:val="auto"/>
                <w:kern w:val="2"/>
                <w:sz w:val="24"/>
                <w:szCs w:val="24"/>
                <w:lang w:val="en-US" w:eastAsia="zh-CN" w:bidi="ar-SA"/>
              </w:rPr>
              <w:t>决定中选人</w:t>
            </w:r>
            <w:r>
              <w:rPr>
                <w:rFonts w:hint="eastAsia" w:ascii="Times New Roman" w:hAnsi="Times New Roman" w:eastAsia="方正仿宋_GBK" w:cs="Times New Roman"/>
                <w:b w:val="0"/>
                <w:bCs w:val="0"/>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rPr>
            </w:pP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竞选</w:t>
            </w:r>
            <w:r>
              <w:rPr>
                <w:rFonts w:ascii="Times New Roman" w:hAnsi="Times New Roman" w:eastAsia="方正仿宋_GBK" w:cs="Times New Roman"/>
                <w:sz w:val="32"/>
                <w:szCs w:val="32"/>
              </w:rPr>
              <w:t>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480" w:firstLineChars="200"/>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竞选文件包括但不限于以下内容：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（1）竞选函；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（2）营业执照复印件、资质证书复印件；</w:t>
            </w:r>
          </w:p>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firstLine="480" w:firstLineChars="200"/>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（3）报价清单、</w:t>
            </w:r>
            <w:r>
              <w:rPr>
                <w:rFonts w:hint="eastAsia" w:ascii="Times New Roman" w:hAnsi="Times New Roman" w:eastAsia="方正仿宋_GBK" w:cs="Times New Roman"/>
                <w:color w:val="auto"/>
                <w:sz w:val="24"/>
                <w:lang w:val="en-US" w:eastAsia="zh-CN"/>
              </w:rPr>
              <w:t>维修改造方案图；</w:t>
            </w:r>
          </w:p>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firstLine="480" w:firstLineChars="200"/>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（4）业绩证明材料；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firstLine="480" w:firstLineChars="200"/>
              <w:jc w:val="both"/>
              <w:textAlignment w:val="auto"/>
              <w:rPr>
                <w:rStyle w:val="12"/>
                <w:rFonts w:hint="eastAsia" w:ascii="Times New Roman" w:hAnsi="Times New Roman" w:eastAsia="方正仿宋_GBK" w:cs="Times New Roman"/>
                <w:color w:val="auto"/>
                <w:kern w:val="2"/>
                <w:sz w:val="24"/>
                <w:szCs w:val="24"/>
              </w:rPr>
            </w:pPr>
            <w:r>
              <w:rPr>
                <w:rFonts w:hint="eastAsia" w:ascii="Times New Roman" w:hAnsi="Times New Roman" w:eastAsia="方正仿宋_GBK" w:cs="Times New Roman"/>
                <w:color w:val="auto"/>
                <w:kern w:val="2"/>
                <w:sz w:val="24"/>
                <w:szCs w:val="24"/>
                <w:lang w:val="en-US" w:eastAsia="zh-CN" w:bidi="ar-SA"/>
              </w:rPr>
              <w:t>（5）</w:t>
            </w:r>
            <w:r>
              <w:rPr>
                <w:rStyle w:val="12"/>
                <w:rFonts w:hint="eastAsia" w:ascii="Times New Roman" w:hAnsi="Times New Roman" w:eastAsia="方正仿宋_GBK" w:cs="Times New Roman"/>
                <w:color w:val="auto"/>
                <w:kern w:val="2"/>
                <w:sz w:val="24"/>
                <w:szCs w:val="24"/>
                <w:lang w:val="en-US" w:eastAsia="zh-CN"/>
              </w:rPr>
              <w:t>竞争性比选文件</w:t>
            </w:r>
            <w:r>
              <w:rPr>
                <w:rStyle w:val="12"/>
                <w:rFonts w:hint="eastAsia" w:ascii="Times New Roman" w:hAnsi="Times New Roman" w:eastAsia="方正仿宋_GBK" w:cs="Times New Roman"/>
                <w:color w:val="auto"/>
                <w:kern w:val="2"/>
                <w:sz w:val="24"/>
                <w:szCs w:val="24"/>
              </w:rPr>
              <w:t>发放确认表</w:t>
            </w:r>
          </w:p>
          <w:p>
            <w:pPr>
              <w:numPr>
                <w:ilvl w:val="0"/>
                <w:numId w:val="0"/>
              </w:numPr>
              <w:spacing w:line="320" w:lineRule="exact"/>
              <w:ind w:firstLine="480" w:firstLineChars="200"/>
              <w:rPr>
                <w:rFonts w:hint="default"/>
                <w:lang w:val="en-US" w:eastAsia="zh-CN"/>
              </w:rPr>
            </w:pPr>
            <w:r>
              <w:rPr>
                <w:rFonts w:hint="eastAsia" w:ascii="Times New Roman" w:hAnsi="Times New Roman" w:eastAsia="方正仿宋_GBK" w:cs="Times New Roman"/>
                <w:color w:val="auto"/>
                <w:kern w:val="2"/>
                <w:sz w:val="24"/>
                <w:szCs w:val="24"/>
                <w:lang w:val="en-US" w:eastAsia="zh-CN" w:bidi="ar-SA"/>
              </w:rPr>
              <w:t>（6）其他资料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eastAsia="方正仿宋_GBK"/>
                <w:sz w:val="24"/>
                <w:szCs w:val="24"/>
              </w:rPr>
            </w:pPr>
            <w:r>
              <w:rPr>
                <w:rFonts w:hint="eastAsia" w:ascii="Times New Roman" w:hAnsi="Times New Roman" w:eastAsia="方正仿宋_GBK" w:cs="Times New Roman"/>
                <w:color w:val="auto"/>
                <w:kern w:val="2"/>
                <w:sz w:val="24"/>
                <w:szCs w:val="24"/>
                <w:lang w:val="en-US" w:eastAsia="zh-CN" w:bidi="ar-SA"/>
              </w:rPr>
              <w:t xml:space="preserve"> 2、要求提供的资料均需加盖鲜章及骑缝章，</w:t>
            </w:r>
            <w:r>
              <w:rPr>
                <w:rFonts w:hint="eastAsia" w:ascii="Times New Roman" w:hAnsi="Times New Roman" w:eastAsia="方正仿宋_GBK" w:cs="Times New Roman"/>
                <w:color w:val="auto"/>
                <w:sz w:val="24"/>
                <w:lang w:val="en-US" w:eastAsia="zh-CN"/>
              </w:rPr>
              <w:t>所有资料密封并在密封袋上写明单位名称并加盖公章。</w:t>
            </w:r>
            <w:r>
              <w:rPr>
                <w:rFonts w:hint="eastAsia" w:ascii="Times New Roman" w:hAnsi="Times New Roman" w:eastAsia="方正仿宋_GBK" w:cs="Times New Roman"/>
                <w:color w:val="auto"/>
                <w:sz w:val="24"/>
                <w:lang w:eastAsia="zh-CN"/>
              </w:rPr>
              <w:t>电子</w:t>
            </w:r>
            <w:r>
              <w:rPr>
                <w:rFonts w:hint="eastAsia" w:eastAsia="方正仿宋_GBK" w:cs="Times New Roman"/>
                <w:color w:val="auto"/>
                <w:sz w:val="24"/>
                <w:lang w:eastAsia="zh-CN"/>
              </w:rPr>
              <w:t>扫描</w:t>
            </w:r>
            <w:r>
              <w:rPr>
                <w:rFonts w:hint="eastAsia" w:ascii="Times New Roman" w:hAnsi="Times New Roman" w:eastAsia="方正仿宋_GBK" w:cs="Times New Roman"/>
                <w:color w:val="auto"/>
                <w:sz w:val="24"/>
                <w:lang w:eastAsia="zh-CN"/>
              </w:rPr>
              <w:t>版</w:t>
            </w:r>
            <w:r>
              <w:rPr>
                <w:rFonts w:hint="eastAsia" w:eastAsia="方正仿宋_GBK" w:cs="Times New Roman"/>
                <w:color w:val="auto"/>
                <w:sz w:val="24"/>
                <w:lang w:eastAsia="zh-CN"/>
              </w:rPr>
              <w:t>以光盘或</w:t>
            </w:r>
            <w:r>
              <w:rPr>
                <w:rFonts w:hint="eastAsia" w:eastAsia="方正仿宋_GBK" w:cs="Times New Roman"/>
                <w:color w:val="auto"/>
                <w:sz w:val="24"/>
                <w:lang w:val="en-US" w:eastAsia="zh-CN"/>
              </w:rPr>
              <w:t>U盘形式放在竞争性比选文件中，响应文件和</w:t>
            </w:r>
            <w:r>
              <w:rPr>
                <w:rFonts w:hint="eastAsia" w:eastAsia="方正仿宋_GBK" w:cs="Times New Roman"/>
                <w:color w:val="auto"/>
                <w:sz w:val="24"/>
                <w:lang w:eastAsia="zh-CN"/>
              </w:rPr>
              <w:t>电子扫描版</w:t>
            </w:r>
            <w:r>
              <w:rPr>
                <w:rFonts w:hint="eastAsia" w:eastAsia="方正仿宋_GBK" w:cs="Times New Roman"/>
                <w:color w:val="auto"/>
                <w:sz w:val="24"/>
                <w:lang w:val="en-US" w:eastAsia="zh-CN"/>
              </w:rPr>
              <w:t>均</w:t>
            </w:r>
            <w:r>
              <w:rPr>
                <w:rFonts w:hint="eastAsia" w:ascii="Times New Roman" w:hAnsi="Times New Roman" w:eastAsia="方正仿宋_GBK" w:cs="Times New Roman"/>
                <w:color w:val="auto"/>
                <w:sz w:val="24"/>
                <w:lang w:eastAsia="zh-CN"/>
              </w:rPr>
              <w:t>命名为“重庆城市综合交通枢纽（集团）有限公司</w:t>
            </w:r>
            <w:r>
              <w:rPr>
                <w:rFonts w:hint="eastAsia" w:ascii="Times New Roman" w:hAnsi="Times New Roman" w:eastAsia="方正仿宋_GBK" w:cs="Times New Roman"/>
                <w:color w:val="auto"/>
                <w:sz w:val="24"/>
                <w:lang w:val="en-US" w:eastAsia="zh-CN"/>
              </w:rPr>
              <w:t>办公地点维修改造工程</w:t>
            </w:r>
            <w:r>
              <w:rPr>
                <w:rFonts w:hint="eastAsia" w:ascii="Times New Roman" w:hAnsi="Times New Roman" w:eastAsia="方正仿宋_GBK" w:cs="Times New Roman"/>
                <w:color w:val="auto"/>
                <w:sz w:val="24"/>
                <w:lang w:eastAsia="zh-CN"/>
              </w:rPr>
              <w:t>服务合作项目</w:t>
            </w:r>
            <w:r>
              <w:rPr>
                <w:rFonts w:hint="eastAsia" w:ascii="Times New Roman" w:hAnsi="Times New Roman" w:eastAsia="方正仿宋_GBK" w:cs="Times New Roman"/>
                <w:color w:val="auto"/>
                <w:sz w:val="24"/>
                <w:lang w:val="en-US" w:eastAsia="zh-CN"/>
              </w:rPr>
              <w:t>竞争性比选文件+单位全称</w:t>
            </w:r>
            <w:r>
              <w:rPr>
                <w:rFonts w:hint="eastAsia" w:ascii="Times New Roman" w:hAnsi="Times New Roman" w:eastAsia="方正仿宋_GBK"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rPr>
            </w:pP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lang w:eastAsia="zh-CN"/>
              </w:rPr>
              <w:t>、否决条款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1、未在规定的时间内递交竞争性比选文件。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2、报价不符合本比选文件“</w:t>
            </w:r>
            <w:r>
              <w:rPr>
                <w:rFonts w:eastAsia="方正仿宋_GBK"/>
                <w:sz w:val="24"/>
                <w:szCs w:val="24"/>
              </w:rPr>
              <w:t>限价</w:t>
            </w:r>
            <w:r>
              <w:rPr>
                <w:rFonts w:hint="eastAsia" w:eastAsia="方正仿宋_GBK"/>
                <w:sz w:val="24"/>
                <w:szCs w:val="24"/>
                <w:lang w:eastAsia="zh-CN"/>
              </w:rPr>
              <w:t>、</w:t>
            </w:r>
            <w:r>
              <w:rPr>
                <w:rFonts w:eastAsia="方正仿宋_GBK"/>
                <w:sz w:val="24"/>
                <w:szCs w:val="24"/>
              </w:rPr>
              <w:t>报价要求</w:t>
            </w:r>
            <w:r>
              <w:rPr>
                <w:rFonts w:hint="eastAsia" w:ascii="Times New Roman" w:hAnsi="Times New Roman" w:eastAsia="方正仿宋_GBK" w:cs="Times New Roman"/>
                <w:color w:val="auto"/>
                <w:sz w:val="24"/>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3、法定代表人或其委托代理人的签字（或盖章）不齐全，授权代表人身份证明不相符。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4、不符合本比选文件“</w:t>
            </w:r>
            <w:r>
              <w:rPr>
                <w:rFonts w:hint="eastAsia" w:eastAsia="方正仿宋_GBK"/>
                <w:sz w:val="24"/>
                <w:szCs w:val="24"/>
                <w:lang w:val="en-US" w:eastAsia="zh-CN"/>
              </w:rPr>
              <w:t>竞选</w:t>
            </w:r>
            <w:r>
              <w:rPr>
                <w:rFonts w:eastAsia="方正仿宋_GBK"/>
                <w:sz w:val="24"/>
                <w:szCs w:val="24"/>
              </w:rPr>
              <w:t>人资格要求</w:t>
            </w:r>
            <w:r>
              <w:rPr>
                <w:rFonts w:hint="eastAsia" w:ascii="Times New Roman" w:hAnsi="Times New Roman" w:eastAsia="方正仿宋_GBK" w:cs="Times New Roman"/>
                <w:color w:val="auto"/>
                <w:sz w:val="24"/>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5、竞选文件未按要求加盖公章。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eastAsia="方正仿宋_GBK"/>
                <w:sz w:val="24"/>
                <w:szCs w:val="24"/>
              </w:rPr>
            </w:pPr>
            <w:r>
              <w:rPr>
                <w:rFonts w:hint="eastAsia" w:ascii="Times New Roman" w:hAnsi="Times New Roman" w:eastAsia="方正仿宋_GBK" w:cs="Times New Roman"/>
                <w:color w:val="auto"/>
                <w:sz w:val="24"/>
                <w:lang w:val="en-US" w:eastAsia="zh-CN"/>
              </w:rPr>
              <w:t>6、发现串通投标（竞选）或弄虚作假或有其他违法行为的。</w:t>
            </w:r>
          </w:p>
        </w:tc>
      </w:tr>
    </w:tbl>
    <w:p>
      <w:pPr>
        <w:widowControl/>
        <w:spacing w:before="100" w:beforeAutospacing="1" w:after="100" w:afterAutospacing="1" w:line="252"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lang w:val="en-US" w:eastAsia="zh-CN"/>
        </w:rPr>
        <w:t>竞选函</w:t>
      </w:r>
      <w:r>
        <w:rPr>
          <w:rFonts w:hint="eastAsia" w:ascii="方正仿宋_GBK" w:hAnsi="方正仿宋_GBK" w:eastAsia="方正仿宋_GBK" w:cs="方正仿宋_GBK"/>
          <w:sz w:val="32"/>
          <w:szCs w:val="32"/>
        </w:rPr>
        <w:t>格式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方正仿宋_GBK" w:hAnsi="方正仿宋_GBK" w:eastAsia="方正仿宋_GBK" w:cs="方正仿宋_GBK"/>
          <w:bCs/>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right"/>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重庆城市综合交通枢纽（集团）有限公司</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3520" w:firstLineChars="1100"/>
        <w:jc w:val="center"/>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eastAsia" w:ascii="Times New Roman" w:hAnsi="Times New Roman" w:eastAsia="方正仿宋_GBK" w:cs="Times New Roman"/>
          <w:bCs/>
          <w:kern w:val="0"/>
          <w:sz w:val="32"/>
          <w:szCs w:val="32"/>
          <w:highlight w:val="none"/>
          <w:lang w:val="en-US" w:eastAsia="zh-CN"/>
        </w:rPr>
        <w:t>5</w:t>
      </w:r>
      <w:r>
        <w:rPr>
          <w:rFonts w:hint="default" w:ascii="Times New Roman" w:hAnsi="Times New Roman" w:eastAsia="方正仿宋_GBK" w:cs="Times New Roman"/>
          <w:bCs/>
          <w:kern w:val="0"/>
          <w:sz w:val="32"/>
          <w:szCs w:val="32"/>
          <w:highlight w:val="none"/>
        </w:rPr>
        <w:t>年</w:t>
      </w:r>
      <w:r>
        <w:rPr>
          <w:rFonts w:hint="eastAsia" w:ascii="Times New Roman" w:hAnsi="Times New Roman" w:eastAsia="方正仿宋_GBK" w:cs="Times New Roman"/>
          <w:bCs/>
          <w:kern w:val="0"/>
          <w:sz w:val="32"/>
          <w:szCs w:val="32"/>
          <w:highlight w:val="none"/>
          <w:lang w:val="en-US" w:eastAsia="zh-CN"/>
        </w:rPr>
        <w:t>1</w:t>
      </w:r>
      <w:r>
        <w:rPr>
          <w:rFonts w:hint="default" w:ascii="Times New Roman" w:hAnsi="Times New Roman" w:eastAsia="方正仿宋_GBK" w:cs="Times New Roman"/>
          <w:bCs/>
          <w:kern w:val="0"/>
          <w:sz w:val="32"/>
          <w:szCs w:val="32"/>
          <w:highlight w:val="none"/>
        </w:rPr>
        <w:t>月</w:t>
      </w:r>
      <w:r>
        <w:rPr>
          <w:rFonts w:hint="eastAsia" w:ascii="Times New Roman" w:hAnsi="Times New Roman" w:eastAsia="方正仿宋_GBK" w:cs="Times New Roman"/>
          <w:bCs/>
          <w:kern w:val="0"/>
          <w:sz w:val="32"/>
          <w:szCs w:val="32"/>
          <w:highlight w:val="none"/>
          <w:lang w:val="en-US" w:eastAsia="zh-CN"/>
        </w:rPr>
        <w:t>9</w:t>
      </w:r>
      <w:r>
        <w:rPr>
          <w:rFonts w:hint="default" w:ascii="Times New Roman" w:hAnsi="Times New Roman" w:eastAsia="方正仿宋_GBK" w:cs="Times New Roman"/>
          <w:bCs/>
          <w:kern w:val="0"/>
          <w:sz w:val="32"/>
          <w:szCs w:val="32"/>
          <w:highlight w:val="none"/>
        </w:rPr>
        <w:t>日</w:t>
      </w:r>
    </w:p>
    <w:p>
      <w:pPr>
        <w:rPr>
          <w:rFonts w:hint="eastAsia" w:ascii="Times New Roman" w:hAnsi="Times New Roman" w:eastAsia="方正仿宋_GBK" w:cs="Times New Roman"/>
          <w:sz w:val="32"/>
          <w:szCs w:val="32"/>
          <w:lang w:val="en-US" w:eastAsia="zh-CN"/>
        </w:rPr>
        <w:sectPr>
          <w:footerReference r:id="rId3" w:type="default"/>
          <w:pgSz w:w="11900" w:h="16840"/>
          <w:pgMar w:top="2636" w:right="1474" w:bottom="3838" w:left="1474" w:header="2207" w:footer="6" w:gutter="0"/>
          <w:pgNumType w:fmt="decimal" w:start="1"/>
          <w:cols w:space="720" w:num="1"/>
          <w:docGrid w:linePitch="360" w:charSpace="0"/>
        </w:sectPr>
      </w:pPr>
      <w:bookmarkStart w:id="76" w:name="_GoBack"/>
      <w:bookmarkEnd w:id="76"/>
    </w:p>
    <w:p>
      <w:pP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竞选函</w:t>
      </w:r>
      <w:r>
        <w:rPr>
          <w:rFonts w:hint="default" w:ascii="Times New Roman" w:hAnsi="Times New Roman" w:eastAsia="方正仿宋_GBK" w:cs="Times New Roman"/>
          <w:sz w:val="32"/>
          <w:szCs w:val="32"/>
        </w:rPr>
        <w:t>格式</w:t>
      </w:r>
    </w:p>
    <w:p>
      <w:pPr>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格式一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8"/>
          <w:szCs w:val="28"/>
        </w:rPr>
        <w:t xml:space="preserve"> </w:t>
      </w:r>
      <w:r>
        <w:rPr>
          <w:rFonts w:hint="default" w:ascii="Times New Roman" w:hAnsi="Times New Roman" w:eastAsia="方正小标宋_GBK" w:cs="Times New Roman"/>
          <w:sz w:val="44"/>
          <w:szCs w:val="44"/>
          <w:lang w:val="en-US" w:eastAsia="zh-CN"/>
        </w:rPr>
        <w:t>竞选</w:t>
      </w:r>
      <w:r>
        <w:rPr>
          <w:rFonts w:hint="default" w:ascii="Times New Roman" w:hAnsi="Times New Roman" w:eastAsia="方正小标宋_GBK" w:cs="Times New Roman"/>
          <w:sz w:val="44"/>
          <w:szCs w:val="44"/>
        </w:rPr>
        <w:t>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u w:val="single"/>
          <w:lang w:val="en-US" w:eastAsia="zh-CN"/>
        </w:rPr>
        <w:t xml:space="preserve">                    </w:t>
      </w:r>
      <w:r>
        <w:rPr>
          <w:rFonts w:hint="eastAsia"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32"/>
          <w:szCs w:val="32"/>
        </w:rPr>
        <w:t xml:space="preserve"> 根据贵方《重庆城市综合交通枢纽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集团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有限公司</w:t>
      </w:r>
      <w:r>
        <w:rPr>
          <w:rFonts w:hint="default" w:ascii="Times New Roman" w:hAnsi="Times New Roman" w:eastAsia="方正仿宋_GBK" w:cs="Times New Roman"/>
          <w:sz w:val="32"/>
          <w:szCs w:val="32"/>
          <w:lang w:val="en-US" w:eastAsia="zh-CN"/>
        </w:rPr>
        <w:t>办公地点维修改造工程</w:t>
      </w:r>
      <w:r>
        <w:rPr>
          <w:rFonts w:hint="default" w:ascii="Times New Roman" w:hAnsi="Times New Roman" w:eastAsia="方正仿宋_GBK" w:cs="Times New Roman"/>
          <w:sz w:val="32"/>
          <w:szCs w:val="32"/>
          <w:lang w:eastAsia="zh-CN"/>
        </w:rPr>
        <w:t>服务合作项目</w:t>
      </w:r>
      <w:r>
        <w:rPr>
          <w:rFonts w:hint="eastAsia" w:ascii="Times New Roman" w:hAnsi="Times New Roman" w:eastAsia="方正仿宋_GBK" w:cs="Times New Roman"/>
          <w:sz w:val="32"/>
          <w:szCs w:val="32"/>
          <w:lang w:val="en-US" w:eastAsia="zh-CN"/>
        </w:rPr>
        <w:t>竞争性比选文件</w:t>
      </w:r>
      <w:r>
        <w:rPr>
          <w:rFonts w:hint="default" w:ascii="Times New Roman" w:hAnsi="Times New Roman" w:eastAsia="方正仿宋_GBK" w:cs="Times New Roman"/>
          <w:sz w:val="32"/>
          <w:szCs w:val="32"/>
        </w:rPr>
        <w:t>》的要求，本公司正式授权的下述签字人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（姓名和职务）代表本公司</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竞选人</w:t>
      </w:r>
      <w:r>
        <w:rPr>
          <w:rFonts w:hint="default" w:ascii="Times New Roman" w:hAnsi="Times New Roman" w:eastAsia="方正仿宋_GBK" w:cs="Times New Roman"/>
          <w:sz w:val="32"/>
          <w:szCs w:val="32"/>
        </w:rPr>
        <w:t>名称），提交本</w:t>
      </w:r>
      <w:r>
        <w:rPr>
          <w:rFonts w:hint="eastAsia" w:ascii="Times New Roman" w:hAnsi="Times New Roman" w:eastAsia="方正仿宋_GBK" w:cs="Times New Roman"/>
          <w:sz w:val="32"/>
          <w:szCs w:val="32"/>
          <w:lang w:val="en-US" w:eastAsia="zh-CN"/>
        </w:rPr>
        <w:t>竞争性比选</w:t>
      </w:r>
      <w:r>
        <w:rPr>
          <w:rFonts w:hint="default" w:ascii="Times New Roman" w:hAnsi="Times New Roman" w:eastAsia="方正仿宋_GBK" w:cs="Times New Roman"/>
          <w:sz w:val="32"/>
          <w:szCs w:val="32"/>
        </w:rPr>
        <w:t>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据此函，签字人兹宣布同意如下：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愿意接受本</w:t>
      </w:r>
      <w:r>
        <w:rPr>
          <w:rFonts w:hint="default" w:ascii="Times New Roman" w:hAnsi="Times New Roman" w:eastAsia="方正仿宋_GBK" w:cs="Times New Roman"/>
          <w:color w:val="auto"/>
          <w:sz w:val="32"/>
          <w:szCs w:val="32"/>
          <w:lang w:val="en-US" w:eastAsia="zh-CN"/>
        </w:rPr>
        <w:t>竞争性比选</w:t>
      </w:r>
      <w:r>
        <w:rPr>
          <w:rFonts w:hint="default" w:ascii="Times New Roman" w:hAnsi="Times New Roman" w:eastAsia="方正仿宋_GBK" w:cs="Times New Roman"/>
          <w:color w:val="auto"/>
          <w:sz w:val="32"/>
          <w:szCs w:val="32"/>
        </w:rPr>
        <w:t>函中提出的支付方式与合同条款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并按照</w:t>
      </w:r>
      <w:r>
        <w:rPr>
          <w:rFonts w:hint="default" w:ascii="Times New Roman" w:hAnsi="Times New Roman" w:eastAsia="方正仿宋_GBK" w:cs="Times New Roman"/>
          <w:color w:val="auto"/>
          <w:sz w:val="32"/>
          <w:szCs w:val="32"/>
          <w:lang w:eastAsia="zh-CN"/>
        </w:rPr>
        <w:t>以下费用作为重庆城市综合交通枢纽（集团）有限公司</w:t>
      </w:r>
      <w:r>
        <w:rPr>
          <w:rFonts w:hint="default" w:ascii="Times New Roman" w:hAnsi="Times New Roman" w:eastAsia="方正仿宋_GBK" w:cs="Times New Roman"/>
          <w:color w:val="auto"/>
          <w:sz w:val="32"/>
          <w:szCs w:val="32"/>
          <w:lang w:val="en-US" w:eastAsia="zh-CN"/>
        </w:rPr>
        <w:t>办公地点维修改造工程</w:t>
      </w:r>
      <w:r>
        <w:rPr>
          <w:rFonts w:hint="default" w:ascii="Times New Roman" w:hAnsi="Times New Roman" w:eastAsia="方正仿宋_GBK" w:cs="Times New Roman"/>
          <w:color w:val="auto"/>
          <w:sz w:val="32"/>
          <w:szCs w:val="32"/>
          <w:lang w:eastAsia="zh-CN"/>
        </w:rPr>
        <w:t>服务合作项目服务报价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该项目所有费用</w:t>
      </w:r>
      <w:r>
        <w:rPr>
          <w:rFonts w:hint="eastAsia" w:ascii="Times New Roman" w:hAnsi="Times New Roman" w:eastAsia="方正仿宋_GBK" w:cs="Times New Roman"/>
          <w:color w:val="auto"/>
          <w:sz w:val="32"/>
          <w:szCs w:val="32"/>
          <w:lang w:val="en-US" w:eastAsia="zh-CN"/>
        </w:rPr>
        <w:t>综合单价包干，项目报价</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元（限价</w:t>
      </w:r>
      <w:r>
        <w:rPr>
          <w:rFonts w:hint="eastAsia" w:ascii="Times New Roman" w:hAnsi="Times New Roman" w:eastAsia="方正仿宋_GBK" w:cs="Times New Roman"/>
          <w:color w:val="auto"/>
          <w:sz w:val="32"/>
          <w:szCs w:val="32"/>
          <w:u w:val="single"/>
          <w:lang w:val="en-US" w:eastAsia="zh-CN"/>
        </w:rPr>
        <w:t xml:space="preserve"> 944413.35 </w:t>
      </w:r>
      <w:r>
        <w:rPr>
          <w:rFonts w:hint="default" w:ascii="Times New Roman" w:hAnsi="Times New Roman" w:eastAsia="方正仿宋_GBK" w:cs="Times New Roman"/>
          <w:color w:val="auto"/>
          <w:sz w:val="32"/>
          <w:szCs w:val="32"/>
          <w:lang w:val="en-US" w:eastAsia="zh-CN"/>
        </w:rPr>
        <w:t>元）。</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我司承诺满足贵单位</w:t>
      </w:r>
      <w:r>
        <w:rPr>
          <w:rFonts w:hint="default" w:ascii="Times New Roman" w:hAnsi="Times New Roman" w:eastAsia="方正仿宋_GBK" w:cs="Times New Roman"/>
          <w:color w:val="auto"/>
          <w:sz w:val="32"/>
          <w:szCs w:val="32"/>
          <w:lang w:val="en-US" w:eastAsia="zh-CN"/>
        </w:rPr>
        <w:t>竞争性比选</w:t>
      </w:r>
      <w:r>
        <w:rPr>
          <w:rFonts w:hint="default" w:ascii="Times New Roman" w:hAnsi="Times New Roman" w:eastAsia="方正仿宋_GBK" w:cs="Times New Roman"/>
          <w:sz w:val="32"/>
          <w:szCs w:val="32"/>
        </w:rPr>
        <w:t>邀请函中的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竞</w:t>
      </w:r>
      <w:r>
        <w:rPr>
          <w:rFonts w:hint="eastAsia" w:ascii="Times New Roman" w:hAnsi="Times New Roman" w:eastAsia="方正仿宋_GBK" w:cs="Times New Roman"/>
          <w:color w:val="auto"/>
          <w:sz w:val="32"/>
          <w:szCs w:val="32"/>
          <w:lang w:val="en-US" w:eastAsia="zh-CN"/>
        </w:rPr>
        <w:t>选人</w:t>
      </w:r>
      <w:r>
        <w:rPr>
          <w:rFonts w:hint="default" w:ascii="Times New Roman" w:hAnsi="Times New Roman" w:eastAsia="方正仿宋_GBK" w:cs="Times New Roman"/>
          <w:sz w:val="32"/>
          <w:szCs w:val="32"/>
        </w:rPr>
        <w:t>资格要求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sym w:font="Wingdings" w:char="00A8"/>
      </w:r>
      <w:r>
        <w:rPr>
          <w:rFonts w:hint="default" w:ascii="Times New Roman" w:hAnsi="Times New Roman" w:eastAsia="方正仿宋_GBK" w:cs="Times New Roman"/>
          <w:sz w:val="32"/>
          <w:szCs w:val="32"/>
          <w:lang w:val="en-US" w:eastAsia="zh-CN"/>
        </w:rPr>
        <w:t>业绩</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sym w:font="Wingdings" w:char="00A8"/>
      </w:r>
      <w:r>
        <w:rPr>
          <w:rFonts w:hint="default" w:ascii="Times New Roman" w:hAnsi="Times New Roman" w:eastAsia="方正仿宋_GBK" w:cs="Times New Roman"/>
          <w:sz w:val="32"/>
          <w:szCs w:val="32"/>
        </w:rPr>
        <w:t xml:space="preserve">工期要求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勾选）。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我们已详细阅读了</w:t>
      </w:r>
      <w:r>
        <w:rPr>
          <w:rFonts w:hint="eastAsia" w:ascii="Times New Roman" w:hAnsi="Times New Roman" w:eastAsia="方正仿宋_GBK" w:cs="Times New Roman"/>
          <w:sz w:val="32"/>
          <w:szCs w:val="32"/>
          <w:lang w:val="en-US" w:eastAsia="zh-CN"/>
        </w:rPr>
        <w:t>比选文件</w:t>
      </w:r>
      <w:r>
        <w:rPr>
          <w:rFonts w:hint="default" w:ascii="Times New Roman" w:hAnsi="Times New Roman" w:eastAsia="方正仿宋_GBK" w:cs="Times New Roman"/>
          <w:sz w:val="32"/>
          <w:szCs w:val="32"/>
        </w:rPr>
        <w:t>全部内容，我们知道必须放弃提出含糊不清或误解的问题的权利。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我们保证根据规定履行合同责任和义务，不得要求变更我司所报</w:t>
      </w:r>
      <w:r>
        <w:rPr>
          <w:rFonts w:hint="default" w:ascii="Times New Roman" w:hAnsi="Times New Roman" w:eastAsia="方正仿宋_GBK" w:cs="Times New Roman"/>
          <w:color w:val="auto"/>
          <w:sz w:val="32"/>
          <w:szCs w:val="32"/>
        </w:rPr>
        <w:t>金额</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5、</w:t>
      </w: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竞争性比选</w:t>
      </w:r>
      <w:r>
        <w:rPr>
          <w:rFonts w:hint="default" w:ascii="Times New Roman" w:hAnsi="Times New Roman" w:eastAsia="方正仿宋_GBK" w:cs="Times New Roman"/>
          <w:sz w:val="32"/>
          <w:szCs w:val="32"/>
        </w:rPr>
        <w:t>自开启之日起至项目全部完成之内有效。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报价人全称（公章）：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通信地址：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电话、传真：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报价人法定代表人或授权代理人签字 </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日期： </w:t>
      </w:r>
    </w:p>
    <w:p>
      <w:pPr>
        <w:jc w:val="center"/>
        <w:rPr>
          <w:rFonts w:eastAsia="方正仿宋_GBK"/>
          <w:sz w:val="28"/>
          <w:szCs w:val="28"/>
        </w:rPr>
      </w:pPr>
      <w:r>
        <w:rPr>
          <w:rFonts w:hint="default" w:ascii="Times New Roman" w:hAnsi="Times New Roman" w:eastAsia="方正仿宋_GBK" w:cs="Times New Roman"/>
          <w:sz w:val="32"/>
          <w:szCs w:val="32"/>
        </w:rPr>
        <w:br w:type="page"/>
      </w:r>
    </w:p>
    <w:p>
      <w:pPr>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格式二   </w:t>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lang w:eastAsia="zh-CN"/>
        </w:rPr>
        <w:t>格式</w:t>
      </w:r>
      <w:r>
        <w:rPr>
          <w:rFonts w:hint="eastAsia" w:ascii="方正仿宋_GBK" w:hAnsi="仿宋_GB2312" w:eastAsia="方正仿宋_GBK" w:cs="仿宋_GB2312"/>
          <w:sz w:val="28"/>
          <w:szCs w:val="28"/>
          <w:lang w:val="en-US" w:eastAsia="zh-CN"/>
        </w:rPr>
        <w:t xml:space="preserve">二   </w:t>
      </w:r>
      <w:r>
        <w:rPr>
          <w:rFonts w:hint="eastAsia" w:ascii="方正仿宋_GBK" w:hAnsi="仿宋_GB2312" w:eastAsia="方正仿宋_GBK" w:cs="仿宋_GB2312"/>
          <w:sz w:val="28"/>
          <w:szCs w:val="28"/>
        </w:rPr>
        <w:t>法定代表人授权</w:t>
      </w:r>
      <w:r>
        <w:rPr>
          <w:rFonts w:hint="eastAsia" w:ascii="方正仿宋_GBK" w:hAnsi="仿宋_GB2312" w:eastAsia="方正仿宋_GBK" w:cs="仿宋_GB2312"/>
          <w:sz w:val="28"/>
          <w:szCs w:val="28"/>
          <w:lang w:eastAsia="zh-CN"/>
        </w:rPr>
        <w:t>委托</w:t>
      </w:r>
      <w:r>
        <w:rPr>
          <w:rFonts w:hint="eastAsia" w:ascii="方正仿宋_GBK" w:hAnsi="仿宋_GB2312" w:eastAsia="方正仿宋_GBK" w:cs="仿宋_GB2312"/>
          <w:sz w:val="28"/>
          <w:szCs w:val="28"/>
        </w:rPr>
        <w:t>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本授权书声明：注册于</w:t>
      </w:r>
      <w:r>
        <w:rPr>
          <w:rFonts w:hint="eastAsia" w:ascii="方正仿宋_GBK" w:hAnsi="仿宋_GB2312" w:eastAsia="方正仿宋_GBK" w:cs="仿宋_GB2312"/>
          <w:bCs/>
          <w:kern w:val="0"/>
          <w:sz w:val="28"/>
          <w:szCs w:val="28"/>
          <w:u w:val="single"/>
        </w:rPr>
        <w:t xml:space="preserve">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u w:val="single"/>
        </w:rPr>
        <w:t xml:space="preserve">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lang w:val="en-US" w:eastAsia="zh-CN"/>
        </w:rPr>
        <w:t xml:space="preserve">       </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iCs/>
          <w:kern w:val="0"/>
          <w:sz w:val="28"/>
          <w:szCs w:val="28"/>
          <w:u w:val="single"/>
          <w:lang w:val="en-US" w:eastAsia="zh-CN"/>
        </w:rPr>
        <w:t xml:space="preserve"> </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val="0"/>
          <w:iCs w:val="0"/>
          <w:kern w:val="0"/>
          <w:sz w:val="28"/>
          <w:szCs w:val="28"/>
          <w:u w:val="none"/>
          <w:lang w:eastAsia="zh-CN"/>
        </w:rPr>
        <w:t>（</w:t>
      </w:r>
      <w:r>
        <w:rPr>
          <w:rFonts w:hint="eastAsia" w:ascii="方正仿宋_GBK" w:hAnsi="仿宋_GB2312" w:eastAsia="方正仿宋_GBK" w:cs="仿宋_GB2312"/>
          <w:bCs/>
          <w:kern w:val="0"/>
          <w:sz w:val="28"/>
          <w:szCs w:val="28"/>
        </w:rPr>
        <w:t>被授权人的姓名、职务）为本公司的合法代理人，就办公地点维修改造工程服务的报价以及合同的谈判、签约、执行、完成等全权负责，以本公司名义处理一切与之有关的事务。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年</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月</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2641600</wp:posOffset>
                </wp:positionH>
                <wp:positionV relativeFrom="paragraph">
                  <wp:posOffset>147320</wp:posOffset>
                </wp:positionV>
                <wp:extent cx="2971800" cy="2927350"/>
                <wp:effectExtent l="4445" t="4445" r="14605" b="20955"/>
                <wp:wrapNone/>
                <wp:docPr id="4" name="文本框 4"/>
                <wp:cNvGraphicFramePr/>
                <a:graphic xmlns:a="http://schemas.openxmlformats.org/drawingml/2006/main">
                  <a:graphicData uri="http://schemas.microsoft.com/office/word/2010/wordprocessingShape">
                    <wps:wsp>
                      <wps:cNvSpPr txBox="1"/>
                      <wps:spPr>
                        <a:xfrm>
                          <a:off x="0" y="0"/>
                          <a:ext cx="2971800" cy="2927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p/>
                        </w:txbxContent>
                      </wps:txbx>
                      <wps:bodyPr upright="1"/>
                    </wps:wsp>
                  </a:graphicData>
                </a:graphic>
              </wp:anchor>
            </w:drawing>
          </mc:Choice>
          <mc:Fallback>
            <w:pict>
              <v:shape id="_x0000_s1026" o:spid="_x0000_s1026" o:spt="202" type="#_x0000_t202" style="position:absolute;left:0pt;margin-left:208pt;margin-top:11.6pt;height:230.5pt;width:234pt;z-index:251663360;mso-width-relative:page;mso-height-relative:page;" fillcolor="#FFFFFF" filled="t" stroked="t" coordsize="21600,21600" o:gfxdata="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aMp0tkAAAAKAQAADwAAAAAAAAAB&#10;ACAAAAAiAAAAZHJzL2Rvd25yZXYueG1sUEsBAhQAFAAAAAgAh07iQOr0qmIPAgAANwQAAA4AAAAA&#10;AAAAAQAgAAAAKAEAAGRycy9lMm9Eb2MueG1sUEsFBgAAAAAGAAYAWQEAAKk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140970</wp:posOffset>
                </wp:positionV>
                <wp:extent cx="2857500" cy="2938145"/>
                <wp:effectExtent l="4445" t="5080" r="14605" b="9525"/>
                <wp:wrapNone/>
                <wp:docPr id="5" name="文本框 5"/>
                <wp:cNvGraphicFramePr/>
                <a:graphic xmlns:a="http://schemas.openxmlformats.org/drawingml/2006/main">
                  <a:graphicData uri="http://schemas.microsoft.com/office/word/2010/wordprocessingShape">
                    <wps:wsp>
                      <wps:cNvSpPr txBox="1"/>
                      <wps:spPr>
                        <a:xfrm>
                          <a:off x="0" y="0"/>
                          <a:ext cx="2857500" cy="293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txbxContent>
                      </wps:txbx>
                      <wps:bodyPr upright="1"/>
                    </wps:wsp>
                  </a:graphicData>
                </a:graphic>
              </wp:anchor>
            </w:drawing>
          </mc:Choice>
          <mc:Fallback>
            <w:pict>
              <v:shape id="_x0000_s1026" o:spid="_x0000_s1026" o:spt="202" type="#_x0000_t202" style="position:absolute;left:0pt;margin-left:-36pt;margin-top:11.1pt;height:231.35pt;width:225pt;z-index:251662336;mso-width-relative:page;mso-height-relative:page;" fillcolor="#FFFFFF" filled="t" stroked="t" coordsize="21600,21600" o:gfxdata="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siQL2gAAAAoBAAAPAAAAAAAAAAEA&#10;IAAAACIAAABkcnMvZG93bnJldi54bWxQSwECFAAUAAAACACHTuJAAwPRZQ0CAAA3BAAADgAAAAAA&#10;AAABACAAAAApAQAAZHJzL2Uyb0RvYy54bWxQSwUGAAAAAAYABgBZAQAAqAUAAAAA&#10;">
                <v:fill on="t" focussize="0,0"/>
                <v:stroke color="#000000" joinstyle="miter"/>
                <v:imagedata o:title=""/>
                <o:lock v:ext="edit" aspectratio="f"/>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0"/>
        <w:jc w:val="left"/>
        <w:textAlignment w:val="bottom"/>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eastAsia="zh-CN"/>
        </w:rPr>
        <w:br w:type="page"/>
      </w:r>
    </w:p>
    <w:p>
      <w:pPr>
        <w:widowControl/>
        <w:spacing w:before="100" w:beforeAutospacing="1" w:after="100" w:afterAutospacing="1" w:line="252"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格式三、报价清单按照限价清单格式要求自拟</w:t>
      </w: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tabs>
          <w:tab w:val="left" w:pos="8300"/>
        </w:tabs>
        <w:wordWrap w:val="0"/>
        <w:autoSpaceDE w:val="0"/>
        <w:autoSpaceDN w:val="0"/>
        <w:adjustRightInd w:val="0"/>
        <w:spacing w:line="312" w:lineRule="auto"/>
        <w:ind w:right="-20"/>
        <w:jc w:val="left"/>
        <w:rPr>
          <w:rFonts w:eastAsia="仿宋"/>
          <w:snapToGrid w:val="0"/>
          <w:kern w:val="0"/>
          <w:sz w:val="28"/>
          <w:szCs w:val="28"/>
        </w:rPr>
      </w:pPr>
    </w:p>
    <w:p>
      <w:pPr>
        <w:widowControl/>
        <w:spacing w:before="0" w:beforeAutospacing="0" w:after="0" w:afterAutospacing="0" w:line="240" w:lineRule="auto"/>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spacing w:before="100" w:beforeAutospacing="1" w:after="100" w:afterAutospacing="1" w:line="252" w:lineRule="atLeast"/>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格式四  </w:t>
      </w:r>
    </w:p>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业绩证明材料</w:t>
      </w:r>
    </w:p>
    <w:tbl>
      <w:tblPr>
        <w:tblStyle w:val="11"/>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w:t>
            </w:r>
          </w:p>
        </w:tc>
        <w:tc>
          <w:tcPr>
            <w:tcW w:w="6103"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合同价格</w:t>
            </w:r>
          </w:p>
        </w:tc>
        <w:tc>
          <w:tcPr>
            <w:tcW w:w="6103"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合同签订日期</w:t>
            </w:r>
          </w:p>
        </w:tc>
        <w:tc>
          <w:tcPr>
            <w:tcW w:w="6103"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服务内容</w:t>
            </w:r>
          </w:p>
        </w:tc>
        <w:tc>
          <w:tcPr>
            <w:tcW w:w="6103"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项目描述</w:t>
            </w:r>
          </w:p>
        </w:tc>
        <w:tc>
          <w:tcPr>
            <w:tcW w:w="6103"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备注</w:t>
            </w:r>
          </w:p>
        </w:tc>
        <w:tc>
          <w:tcPr>
            <w:tcW w:w="6103" w:type="dxa"/>
          </w:tcPr>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p>
        </w:tc>
      </w:tr>
    </w:tbl>
    <w:p>
      <w:pPr>
        <w:widowControl/>
        <w:spacing w:before="100" w:beforeAutospacing="1" w:after="100" w:afterAutospacing="1" w:line="252" w:lineRule="atLeas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注：以上项目需提供合同复印件并加盖鲜章</w:t>
      </w:r>
    </w:p>
    <w:p>
      <w:pPr>
        <w:tabs>
          <w:tab w:val="left" w:pos="8300"/>
        </w:tabs>
        <w:wordWrap w:val="0"/>
        <w:autoSpaceDE w:val="0"/>
        <w:autoSpaceDN w:val="0"/>
        <w:adjustRightInd w:val="0"/>
        <w:spacing w:line="312" w:lineRule="auto"/>
        <w:ind w:right="-20"/>
        <w:jc w:val="left"/>
        <w:rPr>
          <w:rStyle w:val="13"/>
          <w:rFonts w:hint="eastAsia" w:ascii="方正仿宋_GBK" w:hAnsi="方正仿宋_GBK" w:eastAsia="方正仿宋_GBK" w:cs="方正仿宋_GBK"/>
          <w:kern w:val="0"/>
          <w:sz w:val="32"/>
          <w:szCs w:val="32"/>
        </w:rPr>
      </w:pPr>
      <w:r>
        <w:rPr>
          <w:rFonts w:eastAsia="仿宋"/>
          <w:kern w:val="0"/>
          <w:sz w:val="28"/>
          <w:szCs w:val="28"/>
        </w:rPr>
        <w:br w:type="page"/>
      </w:r>
      <w:r>
        <w:rPr>
          <w:rFonts w:hint="eastAsia" w:ascii="方正仿宋_GBK" w:hAnsi="方正仿宋_GBK" w:eastAsia="方正仿宋_GBK" w:cs="方正仿宋_GBK"/>
          <w:sz w:val="32"/>
          <w:szCs w:val="32"/>
          <w:lang w:val="en-US" w:eastAsia="zh-CN"/>
        </w:rPr>
        <w:t xml:space="preserve">格式五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Style w:val="13"/>
          <w:rFonts w:hint="default" w:ascii="Times New Roman" w:hAnsi="Times New Roman" w:eastAsia="方正仿宋_GBK" w:cs="Times New Roman"/>
          <w:kern w:val="0"/>
          <w:sz w:val="32"/>
          <w:szCs w:val="32"/>
          <w:lang w:eastAsia="zh-CN"/>
        </w:rPr>
      </w:pPr>
      <w:r>
        <w:rPr>
          <w:rStyle w:val="13"/>
          <w:rFonts w:hint="default" w:ascii="Times New Roman" w:hAnsi="Times New Roman" w:eastAsia="方正仿宋_GBK" w:cs="Times New Roman"/>
          <w:kern w:val="0"/>
          <w:sz w:val="32"/>
          <w:szCs w:val="32"/>
          <w:lang w:eastAsia="zh-CN"/>
        </w:rPr>
        <w:t>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Style w:val="13"/>
          <w:rFonts w:hint="default" w:ascii="Times New Roman" w:hAnsi="Times New Roman" w:eastAsia="方正仿宋_GBK" w:cs="Times New Roman"/>
          <w:kern w:val="0"/>
          <w:sz w:val="32"/>
          <w:szCs w:val="32"/>
          <w:lang w:eastAsia="zh-CN"/>
        </w:rPr>
      </w:pPr>
      <w:r>
        <w:rPr>
          <w:rStyle w:val="13"/>
          <w:rFonts w:hint="default" w:ascii="Times New Roman" w:hAnsi="Times New Roman" w:eastAsia="方正仿宋_GBK" w:cs="Times New Roman"/>
          <w:kern w:val="0"/>
          <w:sz w:val="32"/>
          <w:szCs w:val="32"/>
          <w:lang w:val="en-US" w:eastAsia="zh-CN"/>
        </w:rPr>
        <w:t>办公地点维修改造工程</w:t>
      </w:r>
      <w:r>
        <w:rPr>
          <w:rStyle w:val="13"/>
          <w:rFonts w:hint="default" w:ascii="Times New Roman" w:hAnsi="Times New Roman" w:eastAsia="方正仿宋_GBK" w:cs="Times New Roman"/>
          <w:kern w:val="0"/>
          <w:sz w:val="32"/>
          <w:szCs w:val="32"/>
          <w:lang w:eastAsia="zh-CN"/>
        </w:rPr>
        <w:t>服务合作项目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Style w:val="13"/>
          <w:rFonts w:hint="default" w:ascii="Times New Roman" w:hAnsi="Times New Roman" w:eastAsia="方正仿宋_GBK" w:cs="Times New Roman"/>
          <w:kern w:val="0"/>
          <w:sz w:val="32"/>
          <w:szCs w:val="32"/>
        </w:rPr>
      </w:pPr>
      <w:r>
        <w:rPr>
          <w:rStyle w:val="13"/>
          <w:rFonts w:hint="eastAsia" w:ascii="Times New Roman" w:hAnsi="Times New Roman" w:eastAsia="方正仿宋_GBK" w:cs="Times New Roman"/>
          <w:kern w:val="0"/>
          <w:sz w:val="32"/>
          <w:szCs w:val="32"/>
          <w:lang w:val="en-US" w:eastAsia="zh-CN"/>
        </w:rPr>
        <w:t>竞争性比选文件</w:t>
      </w:r>
      <w:r>
        <w:rPr>
          <w:rStyle w:val="13"/>
          <w:rFonts w:hint="default" w:ascii="Times New Roman" w:hAnsi="Times New Roman" w:eastAsia="方正仿宋_GBK" w:cs="Times New Roman"/>
          <w:kern w:val="0"/>
          <w:sz w:val="32"/>
          <w:szCs w:val="32"/>
        </w:rPr>
        <w:t>发放确认表</w:t>
      </w:r>
    </w:p>
    <w:tbl>
      <w:tblPr>
        <w:tblStyle w:val="10"/>
        <w:tblW w:w="89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2943"/>
        <w:gridCol w:w="1271"/>
        <w:gridCol w:w="1935"/>
        <w:gridCol w:w="1353"/>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b/>
                <w:kern w:val="0"/>
                <w:sz w:val="32"/>
                <w:szCs w:val="32"/>
              </w:rPr>
            </w:pPr>
            <w:r>
              <w:rPr>
                <w:rStyle w:val="13"/>
                <w:rFonts w:hint="eastAsia" w:ascii="方正仿宋_GBK" w:hAnsi="方正仿宋_GBK" w:eastAsia="方正仿宋_GBK" w:cs="方正仿宋_GBK"/>
                <w:b/>
                <w:kern w:val="0"/>
                <w:sz w:val="24"/>
              </w:rPr>
              <w:t>序号</w:t>
            </w:r>
          </w:p>
        </w:tc>
        <w:tc>
          <w:tcPr>
            <w:tcW w:w="294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b/>
                <w:kern w:val="0"/>
                <w:sz w:val="32"/>
                <w:szCs w:val="32"/>
              </w:rPr>
            </w:pPr>
            <w:r>
              <w:rPr>
                <w:rStyle w:val="13"/>
                <w:rFonts w:hint="eastAsia" w:ascii="方正仿宋_GBK" w:hAnsi="方正仿宋_GBK" w:eastAsia="方正仿宋_GBK" w:cs="方正仿宋_GBK"/>
                <w:b/>
                <w:kern w:val="0"/>
                <w:sz w:val="24"/>
                <w:lang w:val="en-US" w:eastAsia="zh-CN"/>
              </w:rPr>
              <w:t>竞选人</w:t>
            </w:r>
            <w:r>
              <w:rPr>
                <w:rStyle w:val="13"/>
                <w:rFonts w:hint="eastAsia" w:ascii="方正仿宋_GBK" w:hAnsi="方正仿宋_GBK" w:eastAsia="方正仿宋_GBK" w:cs="方正仿宋_GBK"/>
                <w:b/>
                <w:kern w:val="0"/>
                <w:sz w:val="24"/>
              </w:rPr>
              <w:t>名称（单位名称）</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jc w:val="center"/>
              <w:textAlignment w:val="auto"/>
              <w:rPr>
                <w:rStyle w:val="13"/>
                <w:rFonts w:hint="eastAsia" w:ascii="方正仿宋_GBK" w:hAnsi="方正仿宋_GBK" w:eastAsia="方正仿宋_GBK" w:cs="方正仿宋_GBK"/>
                <w:b/>
                <w:kern w:val="0"/>
                <w:sz w:val="32"/>
                <w:szCs w:val="32"/>
              </w:rPr>
            </w:pPr>
            <w:r>
              <w:rPr>
                <w:rStyle w:val="13"/>
                <w:rFonts w:hint="eastAsia" w:ascii="方正仿宋_GBK" w:hAnsi="方正仿宋_GBK" w:eastAsia="方正仿宋_GBK" w:cs="方正仿宋_GBK"/>
                <w:b/>
                <w:kern w:val="0"/>
                <w:sz w:val="24"/>
              </w:rPr>
              <w:t xml:space="preserve">签收人签名 </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hint="eastAsia" w:ascii="方正仿宋_GBK" w:hAnsi="方正仿宋_GBK" w:eastAsia="方正仿宋_GBK" w:cs="方正仿宋_GBK"/>
                <w:b/>
                <w:kern w:val="0"/>
                <w:sz w:val="24"/>
              </w:rPr>
            </w:pPr>
            <w:r>
              <w:rPr>
                <w:rStyle w:val="13"/>
                <w:rFonts w:hint="eastAsia" w:ascii="方正仿宋_GBK" w:hAnsi="方正仿宋_GBK" w:eastAsia="方正仿宋_GBK" w:cs="方正仿宋_GBK"/>
                <w:b/>
                <w:kern w:val="0"/>
                <w:sz w:val="24"/>
              </w:rPr>
              <w:t>签收时间</w:t>
            </w:r>
          </w:p>
          <w:p>
            <w:pPr>
              <w:jc w:val="center"/>
              <w:textAlignment w:val="center"/>
              <w:rPr>
                <w:rStyle w:val="13"/>
                <w:rFonts w:hint="eastAsia" w:ascii="方正仿宋_GBK" w:hAnsi="方正仿宋_GBK" w:eastAsia="方正仿宋_GBK" w:cs="方正仿宋_GBK"/>
                <w:b/>
                <w:kern w:val="0"/>
                <w:sz w:val="32"/>
                <w:szCs w:val="32"/>
              </w:rPr>
            </w:pPr>
            <w:r>
              <w:rPr>
                <w:rStyle w:val="13"/>
                <w:rFonts w:hint="eastAsia" w:ascii="方正仿宋_GBK" w:hAnsi="方正仿宋_GBK" w:eastAsia="方正仿宋_GBK" w:cs="方正仿宋_GBK"/>
                <w:b/>
                <w:kern w:val="0"/>
                <w:sz w:val="24"/>
              </w:rPr>
              <w:t>（收到邮件时间）</w:t>
            </w:r>
          </w:p>
        </w:tc>
        <w:tc>
          <w:tcPr>
            <w:tcW w:w="135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b/>
                <w:kern w:val="0"/>
                <w:sz w:val="32"/>
                <w:szCs w:val="32"/>
              </w:rPr>
            </w:pPr>
            <w:r>
              <w:rPr>
                <w:rStyle w:val="13"/>
                <w:rFonts w:hint="eastAsia" w:ascii="方正仿宋_GBK" w:hAnsi="方正仿宋_GBK" w:eastAsia="方正仿宋_GBK" w:cs="方正仿宋_GBK"/>
                <w:b/>
                <w:kern w:val="0"/>
                <w:sz w:val="24"/>
              </w:rPr>
              <w:t>联系电话</w:t>
            </w:r>
          </w:p>
        </w:tc>
        <w:tc>
          <w:tcPr>
            <w:tcW w:w="72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b/>
                <w:kern w:val="0"/>
                <w:sz w:val="24"/>
              </w:rPr>
            </w:pPr>
            <w:r>
              <w:rPr>
                <w:rStyle w:val="13"/>
                <w:rFonts w:hint="eastAsia" w:ascii="方正仿宋_GBK" w:hAnsi="方正仿宋_GBK" w:eastAsia="方正仿宋_GBK" w:cs="方正仿宋_GBK"/>
                <w:b/>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68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kern w:val="0"/>
                <w:sz w:val="32"/>
                <w:szCs w:val="32"/>
              </w:rPr>
            </w:pPr>
          </w:p>
        </w:tc>
        <w:tc>
          <w:tcPr>
            <w:tcW w:w="294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kern w:val="0"/>
                <w:sz w:val="32"/>
                <w:szCs w:val="32"/>
              </w:rPr>
            </w:pPr>
          </w:p>
        </w:tc>
        <w:tc>
          <w:tcPr>
            <w:tcW w:w="1271"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kern w:val="0"/>
                <w:sz w:val="32"/>
                <w:szCs w:val="32"/>
              </w:rPr>
            </w:pPr>
          </w:p>
        </w:tc>
        <w:tc>
          <w:tcPr>
            <w:tcW w:w="193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kern w:val="0"/>
                <w:sz w:val="32"/>
                <w:szCs w:val="32"/>
              </w:rPr>
            </w:pPr>
          </w:p>
        </w:tc>
        <w:tc>
          <w:tcPr>
            <w:tcW w:w="135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kern w:val="0"/>
                <w:sz w:val="32"/>
                <w:szCs w:val="32"/>
              </w:rPr>
            </w:pPr>
          </w:p>
        </w:tc>
        <w:tc>
          <w:tcPr>
            <w:tcW w:w="72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600" w:lineRule="exact"/>
              <w:jc w:val="center"/>
              <w:rPr>
                <w:rStyle w:val="13"/>
                <w:rFonts w:hint="eastAsia" w:ascii="方正仿宋_GBK" w:hAnsi="方正仿宋_GBK" w:eastAsia="方正仿宋_GBK" w:cs="方正仿宋_GBK"/>
                <w:kern w:val="0"/>
                <w:sz w:val="32"/>
                <w:szCs w:val="32"/>
              </w:rPr>
            </w:pPr>
          </w:p>
        </w:tc>
      </w:tr>
    </w:tbl>
    <w:p>
      <w:pPr>
        <w:spacing w:before="100" w:beforeAutospacing="1" w:after="100" w:afterAutospacing="1" w:line="600" w:lineRule="exact"/>
        <w:jc w:val="left"/>
        <w:rPr>
          <w:rStyle w:val="13"/>
          <w:rFonts w:hint="eastAsia" w:ascii="方正仿宋_GBK" w:hAnsi="方正仿宋_GBK" w:eastAsia="方正仿宋_GBK" w:cs="方正仿宋_GBK"/>
          <w:kern w:val="0"/>
          <w:sz w:val="28"/>
          <w:szCs w:val="28"/>
          <w:lang w:val="en-US" w:eastAsia="zh-CN"/>
        </w:rPr>
      </w:pPr>
      <w:r>
        <w:rPr>
          <w:rStyle w:val="13"/>
          <w:rFonts w:hint="eastAsia" w:ascii="方正仿宋_GBK" w:hAnsi="方正仿宋_GBK" w:eastAsia="方正仿宋_GBK" w:cs="方正仿宋_GBK"/>
          <w:kern w:val="0"/>
          <w:sz w:val="28"/>
          <w:szCs w:val="28"/>
        </w:rPr>
        <w:t>注：此表需签字盖章</w:t>
      </w:r>
      <w:r>
        <w:rPr>
          <w:rStyle w:val="13"/>
          <w:rFonts w:hint="eastAsia" w:ascii="方正仿宋_GBK" w:hAnsi="方正仿宋_GBK" w:eastAsia="方正仿宋_GBK" w:cs="方正仿宋_GBK"/>
          <w:kern w:val="0"/>
          <w:sz w:val="28"/>
          <w:szCs w:val="28"/>
          <w:lang w:eastAsia="zh-CN"/>
        </w:rPr>
        <w:t>作为</w:t>
      </w:r>
      <w:r>
        <w:rPr>
          <w:rStyle w:val="13"/>
          <w:rFonts w:hint="eastAsia" w:ascii="方正仿宋_GBK" w:hAnsi="方正仿宋_GBK" w:eastAsia="方正仿宋_GBK" w:cs="方正仿宋_GBK"/>
          <w:kern w:val="0"/>
          <w:sz w:val="28"/>
          <w:szCs w:val="28"/>
          <w:lang w:val="en-US" w:eastAsia="zh-CN"/>
        </w:rPr>
        <w:t>竞争性比选</w:t>
      </w:r>
      <w:r>
        <w:rPr>
          <w:rStyle w:val="13"/>
          <w:rFonts w:hint="eastAsia" w:ascii="方正仿宋_GBK" w:hAnsi="方正仿宋_GBK" w:eastAsia="方正仿宋_GBK" w:cs="方正仿宋_GBK"/>
          <w:kern w:val="0"/>
          <w:sz w:val="28"/>
          <w:szCs w:val="28"/>
        </w:rPr>
        <w:t>文件</w:t>
      </w:r>
      <w:r>
        <w:rPr>
          <w:rStyle w:val="13"/>
          <w:rFonts w:hint="eastAsia" w:ascii="方正仿宋_GBK" w:hAnsi="方正仿宋_GBK" w:eastAsia="方正仿宋_GBK" w:cs="方正仿宋_GBK"/>
          <w:kern w:val="0"/>
          <w:sz w:val="28"/>
          <w:szCs w:val="28"/>
          <w:lang w:eastAsia="zh-CN"/>
        </w:rPr>
        <w:t>一部分</w:t>
      </w:r>
    </w:p>
    <w:p>
      <w:pPr>
        <w:rPr>
          <w:rFonts w:hint="eastAsia" w:ascii="方正仿宋_GBK" w:hAnsi="方正仿宋_GBK" w:eastAsia="方正仿宋_GBK" w:cs="方正仿宋_GBK"/>
          <w:sz w:val="32"/>
          <w:szCs w:val="32"/>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Style w:val="13"/>
          <w:rFonts w:hint="eastAsia" w:ascii="方正仿宋_GBK" w:hAnsi="方正仿宋_GBK" w:eastAsia="方正仿宋_GBK" w:cs="方正仿宋_GBK"/>
          <w:kern w:val="0"/>
          <w:sz w:val="28"/>
          <w:szCs w:val="28"/>
          <w:lang w:eastAsia="zh-CN"/>
        </w:rPr>
      </w:pPr>
    </w:p>
    <w:p>
      <w:pPr>
        <w:pStyle w:val="9"/>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格式六</w:t>
      </w:r>
    </w:p>
    <w:p>
      <w:pPr>
        <w:pStyle w:val="9"/>
        <w:ind w:firstLine="0" w:firstLineChars="0"/>
        <w:rPr>
          <w:rStyle w:val="13"/>
          <w:rFonts w:hint="eastAsia" w:ascii="方正仿宋_GBK" w:hAnsi="方正仿宋_GBK" w:eastAsia="方正仿宋_GBK" w:cs="方正仿宋_GBK"/>
          <w:kern w:val="0"/>
          <w:sz w:val="28"/>
          <w:szCs w:val="28"/>
          <w:lang w:eastAsia="zh-CN"/>
        </w:rPr>
      </w:pPr>
      <w:r>
        <w:rPr>
          <w:rStyle w:val="13"/>
          <w:rFonts w:hint="eastAsia" w:ascii="方正仿宋_GBK" w:hAnsi="方正仿宋_GBK" w:eastAsia="方正仿宋_GBK" w:cs="方正仿宋_GBK"/>
          <w:kern w:val="0"/>
          <w:sz w:val="28"/>
          <w:szCs w:val="28"/>
          <w:lang w:eastAsia="zh-CN"/>
        </w:rPr>
        <w:t>合同范本（合同范本及法律意见</w:t>
      </w:r>
      <w:r>
        <w:rPr>
          <w:rStyle w:val="13"/>
          <w:rFonts w:hint="eastAsia" w:ascii="方正仿宋_GBK" w:hAnsi="方正仿宋_GBK" w:eastAsia="方正仿宋_GBK" w:cs="方正仿宋_GBK"/>
          <w:kern w:val="0"/>
          <w:sz w:val="28"/>
          <w:szCs w:val="28"/>
          <w:highlight w:val="none"/>
          <w:lang w:eastAsia="zh-CN"/>
        </w:rPr>
        <w:t>书</w:t>
      </w:r>
      <w:r>
        <w:rPr>
          <w:rStyle w:val="13"/>
          <w:rFonts w:hint="eastAsia" w:ascii="方正仿宋_GBK" w:hAnsi="方正仿宋_GBK" w:eastAsia="方正仿宋_GBK" w:cs="方正仿宋_GBK"/>
          <w:kern w:val="0"/>
          <w:sz w:val="28"/>
          <w:szCs w:val="28"/>
          <w:lang w:eastAsia="zh-CN"/>
        </w:rPr>
        <w:t>）</w:t>
      </w: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pStyle w:val="14"/>
        <w:keepNext/>
        <w:keepLines/>
        <w:spacing w:after="7780" w:line="641" w:lineRule="exact"/>
        <w:rPr>
          <w:rFonts w:hint="eastAsia" w:ascii="方正小标宋_GBK" w:hAnsi="方正小标宋_GBK" w:eastAsia="方正小标宋_GBK" w:cs="方正小标宋_GBK"/>
          <w:sz w:val="44"/>
          <w:szCs w:val="44"/>
          <w:lang w:val="en-US" w:eastAsia="zh-CN"/>
        </w:rPr>
      </w:pPr>
      <w:bookmarkStart w:id="3" w:name="bookmark1"/>
      <w:bookmarkStart w:id="4" w:name="bookmark0"/>
      <w:bookmarkStart w:id="5" w:name="bookmark2"/>
      <w:r>
        <w:rPr>
          <w:rFonts w:hint="eastAsia" w:ascii="方正小标宋_GBK" w:hAnsi="方正小标宋_GBK" w:eastAsia="方正小标宋_GBK" w:cs="方正小标宋_GBK"/>
          <w:sz w:val="44"/>
          <w:szCs w:val="44"/>
          <w:lang w:val="en-US" w:eastAsia="zh-CN"/>
        </w:rPr>
        <w:t>集团办公地点维修改造工程</w:t>
      </w:r>
      <w:r>
        <w:rPr>
          <w:color w:val="auto"/>
          <w:highlight w:val="none"/>
        </w:rPr>
        <w:br w:type="textWrapping"/>
      </w:r>
      <w:r>
        <w:rPr>
          <w:rFonts w:hint="eastAsia" w:ascii="方正小标宋_GBK" w:hAnsi="方正小标宋_GBK" w:eastAsia="方正小标宋_GBK" w:cs="方正小标宋_GBK"/>
          <w:sz w:val="44"/>
          <w:szCs w:val="44"/>
          <w:lang w:val="en-US" w:eastAsia="zh-CN"/>
        </w:rPr>
        <w:t>施工合同</w:t>
      </w:r>
      <w:bookmarkEnd w:id="3"/>
      <w:bookmarkEnd w:id="4"/>
      <w:bookmarkEnd w:id="5"/>
    </w:p>
    <w:p>
      <w:pPr>
        <w:pStyle w:val="15"/>
        <w:spacing w:after="380"/>
        <w:ind w:firstLine="240"/>
        <w:rPr>
          <w:color w:val="auto"/>
          <w:sz w:val="30"/>
          <w:szCs w:val="30"/>
          <w:highlight w:val="none"/>
        </w:rPr>
      </w:pPr>
      <w:r>
        <w:rPr>
          <w:color w:val="auto"/>
          <w:sz w:val="30"/>
          <w:szCs w:val="30"/>
          <w:highlight w:val="none"/>
        </w:rPr>
        <w:t>建设单位：</w:t>
      </w:r>
      <w:r>
        <w:rPr>
          <w:color w:val="auto"/>
          <w:sz w:val="30"/>
          <w:szCs w:val="30"/>
          <w:highlight w:val="none"/>
          <w:u w:val="single"/>
        </w:rPr>
        <w:t>重庆城市综合交通枢纽（集团）有限公司</w:t>
      </w:r>
    </w:p>
    <w:p>
      <w:pPr>
        <w:pStyle w:val="15"/>
        <w:spacing w:after="0"/>
        <w:ind w:firstLine="240"/>
        <w:rPr>
          <w:rFonts w:hint="default"/>
          <w:color w:val="auto"/>
          <w:sz w:val="30"/>
          <w:szCs w:val="30"/>
          <w:highlight w:val="none"/>
          <w:lang w:val="en-US"/>
        </w:rPr>
      </w:pPr>
      <w:r>
        <w:rPr>
          <w:color w:val="auto"/>
          <w:sz w:val="30"/>
          <w:szCs w:val="30"/>
          <w:highlight w:val="none"/>
        </w:rPr>
        <w:t>施工单位：</w:t>
      </w:r>
      <w:r>
        <w:rPr>
          <w:rFonts w:hint="eastAsia"/>
          <w:color w:val="auto"/>
          <w:sz w:val="30"/>
          <w:szCs w:val="30"/>
          <w:highlight w:val="none"/>
          <w:u w:val="single"/>
          <w:lang w:val="en-US" w:eastAsia="zh-CN"/>
        </w:rPr>
        <w:t xml:space="preserve">                                    </w:t>
      </w:r>
    </w:p>
    <w:p>
      <w:pPr>
        <w:pStyle w:val="15"/>
        <w:rPr>
          <w:color w:val="auto"/>
          <w:highlight w:val="none"/>
          <w:lang w:eastAsia="zh-CN"/>
        </w:rPr>
        <w:sectPr>
          <w:pgSz w:w="11900" w:h="16840"/>
          <w:pgMar w:top="2636" w:right="1474" w:bottom="3838" w:left="1474" w:header="2207" w:footer="6" w:gutter="0"/>
          <w:pgNumType w:fmt="decimal" w:start="1"/>
          <w:cols w:space="720" w:num="1"/>
          <w:docGrid w:linePitch="360" w:charSpace="0"/>
        </w:sectPr>
      </w:pPr>
    </w:p>
    <w:p>
      <w:pPr>
        <w:pStyle w:val="14"/>
        <w:keepNext/>
        <w:keepLines/>
        <w:spacing w:before="420" w:after="460" w:line="240" w:lineRule="auto"/>
        <w:rPr>
          <w:color w:val="auto"/>
          <w:highlight w:val="none"/>
        </w:rPr>
      </w:pPr>
      <w:bookmarkStart w:id="6" w:name="bookmark3"/>
      <w:bookmarkStart w:id="7" w:name="bookmark4"/>
      <w:bookmarkStart w:id="8" w:name="bookmark5"/>
      <w:r>
        <w:rPr>
          <w:color w:val="auto"/>
          <w:highlight w:val="none"/>
        </w:rPr>
        <w:t>第一章合同协议书</w:t>
      </w:r>
      <w:bookmarkEnd w:id="6"/>
      <w:bookmarkEnd w:id="7"/>
      <w:bookmarkEnd w:id="8"/>
    </w:p>
    <w:p>
      <w:pPr>
        <w:pStyle w:val="16"/>
        <w:spacing w:line="475" w:lineRule="exact"/>
        <w:ind w:firstLine="0"/>
        <w:rPr>
          <w:color w:val="auto"/>
          <w:sz w:val="24"/>
          <w:szCs w:val="24"/>
          <w:highlight w:val="none"/>
        </w:rPr>
      </w:pPr>
      <w:r>
        <w:rPr>
          <w:color w:val="auto"/>
          <w:sz w:val="24"/>
          <w:szCs w:val="24"/>
          <w:highlight w:val="none"/>
        </w:rPr>
        <w:t>发包人（全称）：重庆城市综合交通枢纽（集团）有限公司</w:t>
      </w:r>
    </w:p>
    <w:p>
      <w:pPr>
        <w:pStyle w:val="16"/>
        <w:spacing w:line="475" w:lineRule="exact"/>
        <w:ind w:firstLine="0"/>
        <w:rPr>
          <w:color w:val="auto"/>
          <w:sz w:val="24"/>
          <w:szCs w:val="24"/>
          <w:highlight w:val="none"/>
        </w:rPr>
      </w:pPr>
      <w:r>
        <w:rPr>
          <w:color w:val="auto"/>
          <w:sz w:val="24"/>
          <w:szCs w:val="24"/>
          <w:highlight w:val="none"/>
        </w:rPr>
        <w:t>承包人（全称）</w:t>
      </w:r>
      <w:r>
        <w:rPr>
          <w:rFonts w:hint="eastAsia"/>
          <w:color w:val="auto"/>
          <w:sz w:val="24"/>
          <w:szCs w:val="24"/>
          <w:highlight w:val="none"/>
          <w:lang w:eastAsia="zh-CN"/>
        </w:rPr>
        <w:t>：</w:t>
      </w:r>
      <w:r>
        <w:rPr>
          <w:rFonts w:hint="eastAsia"/>
          <w:color w:val="auto"/>
          <w:sz w:val="24"/>
          <w:szCs w:val="24"/>
          <w:highlight w:val="none"/>
          <w:lang w:val="en-US" w:eastAsia="zh-CN"/>
        </w:rPr>
        <w:t xml:space="preserve"> </w:t>
      </w:r>
    </w:p>
    <w:p>
      <w:pPr>
        <w:pStyle w:val="16"/>
        <w:spacing w:before="361" w:beforeLines="100" w:line="475" w:lineRule="exact"/>
        <w:ind w:firstLine="480" w:firstLineChars="200"/>
        <w:jc w:val="both"/>
        <w:rPr>
          <w:color w:val="auto"/>
          <w:sz w:val="24"/>
          <w:szCs w:val="24"/>
          <w:highlight w:val="none"/>
        </w:rPr>
      </w:pPr>
      <w:r>
        <w:rPr>
          <w:color w:val="auto"/>
          <w:sz w:val="24"/>
          <w:szCs w:val="24"/>
          <w:highlight w:val="none"/>
        </w:rPr>
        <w:t>根据《中华人民共和国</w:t>
      </w:r>
      <w:r>
        <w:rPr>
          <w:rFonts w:hint="eastAsia"/>
          <w:color w:val="auto"/>
          <w:sz w:val="24"/>
          <w:szCs w:val="24"/>
          <w:highlight w:val="none"/>
          <w:lang w:val="en-US" w:eastAsia="zh-CN"/>
        </w:rPr>
        <w:t>民法典</w:t>
      </w:r>
      <w:r>
        <w:rPr>
          <w:color w:val="auto"/>
          <w:sz w:val="24"/>
          <w:szCs w:val="24"/>
          <w:highlight w:val="none"/>
        </w:rPr>
        <w:t>》、《中华人民共和国建筑法》及有关法律规定，遵循平 等、自愿、公平和诚实信用的原则，双方就</w:t>
      </w:r>
      <w:r>
        <w:rPr>
          <w:rFonts w:hint="eastAsia" w:ascii="宋体" w:hAnsi="宋体" w:eastAsia="宋体" w:cs="宋体"/>
          <w:color w:val="auto"/>
          <w:sz w:val="24"/>
          <w:szCs w:val="24"/>
          <w:highlight w:val="none"/>
          <w:u w:val="single"/>
          <w:lang w:val="en-US" w:eastAsia="zh-CN"/>
        </w:rPr>
        <w:t>集团办公地点维修改造工程</w:t>
      </w:r>
      <w:r>
        <w:rPr>
          <w:color w:val="auto"/>
          <w:sz w:val="24"/>
          <w:szCs w:val="24"/>
          <w:highlight w:val="none"/>
        </w:rPr>
        <w:t>施工及有关事项协商一致，共同达成如下协议：</w:t>
      </w:r>
    </w:p>
    <w:p>
      <w:pPr>
        <w:pStyle w:val="16"/>
        <w:tabs>
          <w:tab w:val="left" w:pos="901"/>
        </w:tabs>
        <w:spacing w:line="475" w:lineRule="exact"/>
        <w:ind w:firstLine="482" w:firstLineChars="200"/>
        <w:jc w:val="both"/>
        <w:rPr>
          <w:b/>
          <w:bCs/>
          <w:color w:val="auto"/>
          <w:sz w:val="24"/>
          <w:szCs w:val="24"/>
          <w:highlight w:val="none"/>
        </w:rPr>
      </w:pPr>
      <w:bookmarkStart w:id="9" w:name="bookmark6"/>
      <w:r>
        <w:rPr>
          <w:b/>
          <w:bCs/>
          <w:color w:val="auto"/>
          <w:sz w:val="24"/>
          <w:szCs w:val="24"/>
          <w:highlight w:val="none"/>
        </w:rPr>
        <w:t>一</w:t>
      </w:r>
      <w:bookmarkEnd w:id="9"/>
      <w:r>
        <w:rPr>
          <w:b/>
          <w:bCs/>
          <w:color w:val="auto"/>
          <w:sz w:val="24"/>
          <w:szCs w:val="24"/>
          <w:highlight w:val="none"/>
        </w:rPr>
        <w:t>、工程概况</w:t>
      </w:r>
    </w:p>
    <w:p>
      <w:pPr>
        <w:pStyle w:val="16"/>
        <w:numPr>
          <w:ilvl w:val="0"/>
          <w:numId w:val="1"/>
        </w:numPr>
        <w:tabs>
          <w:tab w:val="left" w:pos="730"/>
        </w:tabs>
        <w:spacing w:line="475" w:lineRule="exact"/>
        <w:ind w:firstLine="480" w:firstLineChars="200"/>
        <w:rPr>
          <w:color w:val="auto"/>
          <w:sz w:val="24"/>
          <w:szCs w:val="24"/>
          <w:highlight w:val="none"/>
        </w:rPr>
      </w:pPr>
      <w:bookmarkStart w:id="10" w:name="bookmark7"/>
      <w:bookmarkEnd w:id="10"/>
      <w:r>
        <w:rPr>
          <w:color w:val="auto"/>
          <w:sz w:val="24"/>
          <w:szCs w:val="24"/>
          <w:highlight w:val="none"/>
        </w:rPr>
        <w:t>工程名称：</w:t>
      </w:r>
      <w:r>
        <w:rPr>
          <w:rFonts w:hint="default" w:ascii="宋体" w:hAnsi="宋体" w:eastAsia="宋体" w:cs="宋体"/>
          <w:color w:val="auto"/>
          <w:sz w:val="24"/>
          <w:szCs w:val="24"/>
          <w:highlight w:val="none"/>
          <w:lang w:val="en-US" w:eastAsia="zh-CN"/>
        </w:rPr>
        <w:t>金隅时代之星A座</w:t>
      </w:r>
      <w:r>
        <w:rPr>
          <w:rFonts w:hint="eastAsia" w:cs="宋体"/>
          <w:color w:val="auto"/>
          <w:sz w:val="24"/>
          <w:szCs w:val="24"/>
          <w:highlight w:val="none"/>
          <w:lang w:val="en-US" w:eastAsia="zh-CN"/>
        </w:rPr>
        <w:t>维修改造工程</w:t>
      </w:r>
    </w:p>
    <w:p>
      <w:pPr>
        <w:pStyle w:val="16"/>
        <w:numPr>
          <w:ilvl w:val="0"/>
          <w:numId w:val="1"/>
        </w:numPr>
        <w:tabs>
          <w:tab w:val="left" w:pos="737"/>
        </w:tabs>
        <w:spacing w:line="475" w:lineRule="exact"/>
        <w:ind w:firstLine="480" w:firstLineChars="200"/>
        <w:rPr>
          <w:color w:val="auto"/>
          <w:sz w:val="24"/>
          <w:szCs w:val="24"/>
          <w:highlight w:val="none"/>
        </w:rPr>
      </w:pPr>
      <w:bookmarkStart w:id="11" w:name="bookmark8"/>
      <w:bookmarkEnd w:id="11"/>
      <w:r>
        <w:rPr>
          <w:color w:val="auto"/>
          <w:sz w:val="24"/>
          <w:szCs w:val="24"/>
          <w:highlight w:val="none"/>
        </w:rPr>
        <w:t>工程地点：</w:t>
      </w:r>
      <w:r>
        <w:rPr>
          <w:rFonts w:hint="eastAsia"/>
          <w:color w:val="auto"/>
          <w:sz w:val="24"/>
          <w:szCs w:val="24"/>
          <w:highlight w:val="none"/>
          <w:lang w:val="en-US" w:eastAsia="zh-CN"/>
        </w:rPr>
        <w:t>南岸区</w:t>
      </w:r>
      <w:r>
        <w:rPr>
          <w:rFonts w:hint="eastAsia"/>
          <w:color w:val="auto"/>
          <w:sz w:val="24"/>
          <w:szCs w:val="24"/>
          <w:highlight w:val="none"/>
        </w:rPr>
        <w:t>汇成路金隅时代之星A座</w:t>
      </w:r>
      <w:r>
        <w:rPr>
          <w:rFonts w:hint="eastAsia"/>
          <w:color w:val="auto"/>
          <w:sz w:val="24"/>
          <w:szCs w:val="24"/>
          <w:highlight w:val="none"/>
          <w:lang w:val="en-US" w:eastAsia="zh-CN"/>
        </w:rPr>
        <w:t xml:space="preserve"> </w:t>
      </w:r>
    </w:p>
    <w:p>
      <w:pPr>
        <w:pStyle w:val="16"/>
        <w:numPr>
          <w:ilvl w:val="0"/>
          <w:numId w:val="1"/>
        </w:numPr>
        <w:tabs>
          <w:tab w:val="left" w:pos="737"/>
        </w:tabs>
        <w:spacing w:line="475" w:lineRule="exact"/>
        <w:ind w:left="0" w:firstLine="480" w:firstLineChars="200"/>
        <w:jc w:val="both"/>
        <w:rPr>
          <w:rFonts w:ascii="宋体" w:hAnsi="宋体" w:eastAsia="宋体" w:cs="宋体"/>
          <w:color w:val="auto"/>
          <w:sz w:val="24"/>
          <w:szCs w:val="24"/>
          <w:highlight w:val="none"/>
        </w:rPr>
      </w:pPr>
      <w:bookmarkStart w:id="12" w:name="bookmark9"/>
      <w:bookmarkEnd w:id="12"/>
      <w:r>
        <w:rPr>
          <w:color w:val="auto"/>
          <w:sz w:val="24"/>
          <w:szCs w:val="24"/>
          <w:highlight w:val="none"/>
        </w:rPr>
        <w:t>工程承包范围</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茶园金隅时代之星A座3楼、12楼、20楼、22楼、23楼，总面积约4200平方米。含：3楼食堂区域；12楼办公室、会议室、接待室；20楼、22楼、23楼办公室、会议室等维修改造。包含不限于：墙体改造、原墙地砖维修维护、局部区域开槽布管布线（不含弱电、电话、监控等系统）、部分墙顶面涂料修复、个别插座及灯具更换维修；原中央空调系统维修维护、20楼新装空调分管机及挂机等满足办公所需配套工程。（具体以</w:t>
      </w:r>
      <w:r>
        <w:rPr>
          <w:rFonts w:hint="eastAsia" w:ascii="宋体" w:hAnsi="宋体" w:eastAsia="宋体" w:cs="宋体"/>
          <w:color w:val="auto"/>
          <w:sz w:val="24"/>
          <w:szCs w:val="24"/>
          <w:highlight w:val="none"/>
          <w:lang w:val="en-US" w:eastAsia="zh-CN"/>
        </w:rPr>
        <w:t>发包人</w:t>
      </w:r>
      <w:r>
        <w:rPr>
          <w:rFonts w:hint="default" w:ascii="宋体" w:hAnsi="宋体" w:eastAsia="宋体" w:cs="宋体"/>
          <w:color w:val="auto"/>
          <w:sz w:val="24"/>
          <w:szCs w:val="24"/>
          <w:highlight w:val="none"/>
          <w:lang w:val="en-US" w:eastAsia="zh-CN"/>
        </w:rPr>
        <w:t>需求为准）</w:t>
      </w:r>
    </w:p>
    <w:p>
      <w:pPr>
        <w:pStyle w:val="16"/>
        <w:tabs>
          <w:tab w:val="left" w:pos="881"/>
        </w:tabs>
        <w:spacing w:line="475" w:lineRule="exact"/>
        <w:ind w:firstLine="482" w:firstLineChars="200"/>
        <w:rPr>
          <w:b/>
          <w:bCs/>
          <w:color w:val="auto"/>
          <w:sz w:val="24"/>
          <w:szCs w:val="24"/>
          <w:highlight w:val="none"/>
        </w:rPr>
      </w:pPr>
      <w:bookmarkStart w:id="13" w:name="bookmark10"/>
      <w:r>
        <w:rPr>
          <w:b/>
          <w:bCs/>
          <w:color w:val="auto"/>
          <w:sz w:val="24"/>
          <w:szCs w:val="24"/>
          <w:highlight w:val="none"/>
        </w:rPr>
        <w:t>二</w:t>
      </w:r>
      <w:bookmarkEnd w:id="13"/>
      <w:r>
        <w:rPr>
          <w:b/>
          <w:bCs/>
          <w:color w:val="auto"/>
          <w:sz w:val="24"/>
          <w:szCs w:val="24"/>
          <w:highlight w:val="none"/>
        </w:rPr>
        <w:t>、合同工期</w:t>
      </w:r>
    </w:p>
    <w:p>
      <w:pPr>
        <w:pStyle w:val="16"/>
        <w:numPr>
          <w:ilvl w:val="0"/>
          <w:numId w:val="0"/>
        </w:numPr>
        <w:spacing w:line="473" w:lineRule="exact"/>
        <w:ind w:firstLine="480" w:firstLineChars="200"/>
        <w:rPr>
          <w:color w:val="auto"/>
          <w:sz w:val="24"/>
          <w:szCs w:val="24"/>
          <w:highlight w:val="none"/>
        </w:rPr>
      </w:pPr>
      <w:r>
        <w:rPr>
          <w:color w:val="auto"/>
          <w:sz w:val="24"/>
          <w:szCs w:val="24"/>
          <w:highlight w:val="none"/>
        </w:rPr>
        <w:t>计划开工日期：</w:t>
      </w:r>
      <w:r>
        <w:rPr>
          <w:rFonts w:hint="eastAsia"/>
          <w:color w:val="auto"/>
          <w:sz w:val="24"/>
          <w:szCs w:val="24"/>
          <w:highlight w:val="none"/>
          <w:u w:val="single"/>
          <w:lang w:val="en-US" w:eastAsia="zh-CN"/>
        </w:rPr>
        <w:t xml:space="preserve">     </w:t>
      </w:r>
      <w:r>
        <w:rPr>
          <w:color w:val="auto"/>
          <w:sz w:val="24"/>
          <w:szCs w:val="24"/>
          <w:highlight w:val="none"/>
        </w:rPr>
        <w:t>年</w:t>
      </w:r>
      <w:r>
        <w:rPr>
          <w:rFonts w:hint="eastAsia"/>
          <w:color w:val="auto"/>
          <w:sz w:val="24"/>
          <w:szCs w:val="24"/>
          <w:highlight w:val="none"/>
          <w:u w:val="single"/>
          <w:lang w:val="en-US" w:eastAsia="zh-CN"/>
        </w:rPr>
        <w:t xml:space="preserve">   </w:t>
      </w:r>
      <w:r>
        <w:rPr>
          <w:color w:val="auto"/>
          <w:sz w:val="24"/>
          <w:szCs w:val="24"/>
          <w:highlight w:val="none"/>
        </w:rPr>
        <w:t>月</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日</w:t>
      </w:r>
      <w:r>
        <w:rPr>
          <w:color w:val="auto"/>
          <w:sz w:val="24"/>
          <w:szCs w:val="24"/>
          <w:highlight w:val="none"/>
        </w:rPr>
        <w:t>计划</w:t>
      </w:r>
      <w:r>
        <w:rPr>
          <w:rFonts w:hint="eastAsia"/>
          <w:color w:val="auto"/>
          <w:sz w:val="24"/>
          <w:szCs w:val="24"/>
          <w:highlight w:val="none"/>
          <w:lang w:eastAsia="zh-CN"/>
        </w:rPr>
        <w:t>完工</w:t>
      </w:r>
      <w:r>
        <w:rPr>
          <w:color w:val="auto"/>
          <w:sz w:val="24"/>
          <w:szCs w:val="24"/>
          <w:highlight w:val="none"/>
        </w:rPr>
        <w:t>日期：</w:t>
      </w:r>
      <w:r>
        <w:rPr>
          <w:rFonts w:hint="eastAsia"/>
          <w:color w:val="auto"/>
          <w:sz w:val="24"/>
          <w:szCs w:val="24"/>
          <w:highlight w:val="none"/>
          <w:u w:val="single"/>
          <w:lang w:val="en-US" w:eastAsia="zh-CN"/>
        </w:rPr>
        <w:t xml:space="preserve">     </w:t>
      </w:r>
      <w:r>
        <w:rPr>
          <w:color w:val="auto"/>
          <w:sz w:val="24"/>
          <w:szCs w:val="24"/>
          <w:highlight w:val="none"/>
        </w:rPr>
        <w:t>年</w:t>
      </w:r>
      <w:r>
        <w:rPr>
          <w:rFonts w:hint="eastAsia"/>
          <w:color w:val="auto"/>
          <w:sz w:val="24"/>
          <w:szCs w:val="24"/>
          <w:highlight w:val="none"/>
          <w:u w:val="single"/>
          <w:lang w:val="en-US" w:eastAsia="zh-CN"/>
        </w:rPr>
        <w:t xml:space="preserve">   </w:t>
      </w:r>
      <w:r>
        <w:rPr>
          <w:color w:val="auto"/>
          <w:sz w:val="24"/>
          <w:szCs w:val="24"/>
          <w:highlight w:val="none"/>
        </w:rPr>
        <w:t>月</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日</w:t>
      </w:r>
      <w:r>
        <w:rPr>
          <w:color w:val="auto"/>
          <w:sz w:val="24"/>
          <w:szCs w:val="24"/>
          <w:highlight w:val="none"/>
        </w:rPr>
        <w:t>，工期总</w:t>
      </w:r>
      <w:r>
        <w:rPr>
          <w:rFonts w:hint="eastAsia"/>
          <w:color w:val="auto"/>
          <w:sz w:val="24"/>
          <w:szCs w:val="24"/>
          <w:highlight w:val="none"/>
          <w:u w:val="single"/>
          <w:lang w:val="en-US" w:eastAsia="zh-CN"/>
        </w:rPr>
        <w:t>60</w:t>
      </w:r>
      <w:r>
        <w:rPr>
          <w:color w:val="auto"/>
          <w:sz w:val="24"/>
          <w:szCs w:val="24"/>
          <w:highlight w:val="none"/>
        </w:rPr>
        <w:t>日历</w:t>
      </w:r>
      <w:r>
        <w:rPr>
          <w:rFonts w:hint="eastAsia"/>
          <w:color w:val="auto"/>
          <w:sz w:val="24"/>
          <w:szCs w:val="24"/>
          <w:highlight w:val="none"/>
          <w:lang w:eastAsia="zh-CN"/>
        </w:rPr>
        <w:t>天</w:t>
      </w:r>
      <w:r>
        <w:rPr>
          <w:color w:val="auto"/>
          <w:sz w:val="24"/>
          <w:szCs w:val="24"/>
          <w:highlight w:val="none"/>
        </w:rPr>
        <w:t>。</w:t>
      </w:r>
    </w:p>
    <w:p>
      <w:pPr>
        <w:pStyle w:val="16"/>
        <w:tabs>
          <w:tab w:val="left" w:pos="881"/>
        </w:tabs>
        <w:spacing w:line="472" w:lineRule="exact"/>
        <w:ind w:firstLine="482" w:firstLineChars="200"/>
        <w:jc w:val="both"/>
        <w:rPr>
          <w:rFonts w:hint="default" w:ascii="宋体" w:hAnsi="宋体" w:eastAsia="宋体" w:cs="宋体"/>
          <w:color w:val="auto"/>
          <w:sz w:val="24"/>
          <w:szCs w:val="24"/>
          <w:highlight w:val="none"/>
        </w:rPr>
      </w:pPr>
      <w:bookmarkStart w:id="14" w:name="bookmark12"/>
      <w:bookmarkEnd w:id="14"/>
      <w:bookmarkStart w:id="15" w:name="bookmark13"/>
      <w:r>
        <w:rPr>
          <w:b/>
          <w:bCs/>
          <w:color w:val="auto"/>
          <w:sz w:val="24"/>
          <w:szCs w:val="24"/>
          <w:highlight w:val="none"/>
        </w:rPr>
        <w:t>三</w:t>
      </w:r>
      <w:bookmarkEnd w:id="15"/>
      <w:r>
        <w:rPr>
          <w:b/>
          <w:bCs/>
          <w:color w:val="auto"/>
          <w:sz w:val="24"/>
          <w:szCs w:val="24"/>
          <w:highlight w:val="none"/>
        </w:rPr>
        <w:t>、签约合同价与合同价格形式</w:t>
      </w:r>
      <w:bookmarkStart w:id="16" w:name="bookmark15"/>
      <w:bookmarkEnd w:id="16"/>
    </w:p>
    <w:p>
      <w:pPr>
        <w:pStyle w:val="9"/>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firstLine="480" w:firstLineChars="200"/>
        <w:textAlignment w:val="auto"/>
        <w:rPr>
          <w:color w:val="auto"/>
          <w:sz w:val="24"/>
          <w:szCs w:val="24"/>
          <w:highlight w:val="none"/>
          <w:u w:val="single"/>
        </w:rPr>
      </w:pPr>
      <w:r>
        <w:rPr>
          <w:rFonts w:hint="default" w:ascii="宋体" w:hAnsi="宋体" w:eastAsia="宋体" w:cs="宋体"/>
          <w:color w:val="auto"/>
          <w:sz w:val="24"/>
          <w:szCs w:val="24"/>
          <w:highlight w:val="none"/>
        </w:rPr>
        <w:t>计价方式：</w:t>
      </w:r>
      <w:r>
        <w:rPr>
          <w:rFonts w:hint="eastAsia" w:cs="宋体"/>
          <w:color w:val="auto"/>
          <w:sz w:val="24"/>
          <w:szCs w:val="24"/>
          <w:highlight w:val="none"/>
          <w:u w:val="single"/>
          <w:lang w:val="en-US" w:eastAsia="zh-CN"/>
        </w:rPr>
        <w:t xml:space="preserve"> 以重庆市现行工程量清单计价计量规则执行，合同形式采用单价包干，结算工程量以现场收方计量为准。</w:t>
      </w:r>
    </w:p>
    <w:p>
      <w:pPr>
        <w:pStyle w:val="9"/>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firstLine="480" w:firstLineChars="200"/>
        <w:textAlignment w:val="auto"/>
        <w:rPr>
          <w:color w:val="auto"/>
          <w:sz w:val="24"/>
          <w:szCs w:val="24"/>
          <w:highlight w:val="none"/>
          <w:u w:val="single"/>
        </w:rPr>
      </w:pPr>
      <w:r>
        <w:rPr>
          <w:rFonts w:hint="eastAsia" w:ascii="宋体" w:hAnsi="宋体" w:eastAsia="宋体" w:cs="宋体"/>
          <w:color w:val="auto"/>
          <w:sz w:val="24"/>
          <w:szCs w:val="24"/>
          <w:highlight w:val="none"/>
        </w:rPr>
        <w:t>以上合同总价款均已包含增值税。即本工程合同总价(含增值税)为</w:t>
      </w:r>
      <w:r>
        <w:rPr>
          <w:color w:val="auto"/>
          <w:sz w:val="24"/>
          <w:szCs w:val="24"/>
          <w:highlight w:val="none"/>
        </w:rPr>
        <w:t>:</w:t>
      </w:r>
      <w:r>
        <w:rPr>
          <w:color w:val="auto"/>
          <w:sz w:val="24"/>
          <w:szCs w:val="24"/>
          <w:highlight w:val="none"/>
          <w:u w:val="single"/>
        </w:rPr>
        <w:t>人民币（大写）</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整</w:t>
      </w:r>
      <w:r>
        <w:rPr>
          <w:color w:val="auto"/>
          <w:sz w:val="24"/>
          <w:szCs w:val="24"/>
          <w:highlight w:val="none"/>
          <w:u w:val="single"/>
          <w:lang w:val="en-US" w:eastAsia="zh-CN" w:bidi="en-US"/>
        </w:rPr>
        <w:t>（¥</w:t>
      </w:r>
      <w:r>
        <w:rPr>
          <w:rFonts w:hint="eastAsia"/>
          <w:color w:val="auto"/>
          <w:sz w:val="24"/>
          <w:szCs w:val="24"/>
          <w:highlight w:val="none"/>
          <w:u w:val="single"/>
          <w:lang w:val="en-US" w:eastAsia="zh-CN" w:bidi="en-US"/>
        </w:rPr>
        <w:t xml:space="preserve">    </w:t>
      </w:r>
      <w:r>
        <w:rPr>
          <w:color w:val="auto"/>
          <w:sz w:val="24"/>
          <w:szCs w:val="24"/>
          <w:highlight w:val="none"/>
          <w:u w:val="single"/>
        </w:rPr>
        <w:t xml:space="preserve"> 元）</w:t>
      </w:r>
      <w:r>
        <w:rPr>
          <w:rFonts w:hint="eastAsia"/>
          <w:color w:val="auto"/>
          <w:sz w:val="24"/>
          <w:szCs w:val="24"/>
          <w:highlight w:val="none"/>
          <w:u w:val="single"/>
          <w:lang w:val="en-US" w:eastAsia="zh-CN"/>
        </w:rPr>
        <w:t>.</w:t>
      </w:r>
      <w:r>
        <w:rPr>
          <w:color w:val="auto"/>
          <w:sz w:val="24"/>
          <w:szCs w:val="24"/>
          <w:highlight w:val="none"/>
          <w:u w:val="single"/>
        </w:rPr>
        <w:t>其中安全文明施工专项费用：人民币（大写）</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整</w:t>
      </w:r>
      <w:r>
        <w:rPr>
          <w:color w:val="auto"/>
          <w:sz w:val="24"/>
          <w:szCs w:val="24"/>
          <w:highlight w:val="none"/>
          <w:u w:val="single"/>
          <w:lang w:val="en-US" w:eastAsia="zh-CN" w:bidi="en-US"/>
        </w:rPr>
        <w:t>（¥</w:t>
      </w:r>
      <w:r>
        <w:rPr>
          <w:rFonts w:hint="eastAsia"/>
          <w:color w:val="auto"/>
          <w:sz w:val="24"/>
          <w:szCs w:val="24"/>
          <w:highlight w:val="none"/>
          <w:u w:val="single"/>
          <w:lang w:val="en-US" w:eastAsia="zh-CN" w:bidi="en-US"/>
        </w:rPr>
        <w:t xml:space="preserve">         </w:t>
      </w:r>
      <w:r>
        <w:rPr>
          <w:color w:val="auto"/>
          <w:sz w:val="24"/>
          <w:szCs w:val="24"/>
          <w:highlight w:val="none"/>
          <w:u w:val="single"/>
        </w:rPr>
        <w:t>元）</w:t>
      </w:r>
      <w:r>
        <w:rPr>
          <w:rFonts w:hint="eastAsia"/>
          <w:color w:val="auto"/>
          <w:sz w:val="24"/>
          <w:szCs w:val="24"/>
          <w:highlight w:val="none"/>
          <w:u w:val="single"/>
          <w:lang w:val="en-US" w:eastAsia="zh-CN"/>
        </w:rPr>
        <w:t>。</w:t>
      </w:r>
    </w:p>
    <w:p>
      <w:pPr>
        <w:pStyle w:val="4"/>
        <w:keepNext/>
        <w:keepLines/>
        <w:pageBreakBefore w:val="0"/>
        <w:widowControl w:val="0"/>
        <w:kinsoku/>
        <w:wordWrap/>
        <w:overflowPunct/>
        <w:topLinePunct w:val="0"/>
        <w:autoSpaceDE/>
        <w:autoSpaceDN/>
        <w:bidi w:val="0"/>
        <w:spacing w:before="0" w:beforeAutospacing="0" w:after="0" w:afterAutospacing="0" w:line="400" w:lineRule="exact"/>
        <w:ind w:firstLine="482" w:firstLineChars="200"/>
        <w:jc w:val="both"/>
        <w:textAlignment w:val="auto"/>
        <w:rPr>
          <w:rFonts w:hint="default" w:ascii="宋体" w:hAnsi="宋体" w:eastAsia="宋体" w:cs="宋体"/>
          <w:bCs/>
          <w:color w:val="auto"/>
          <w:kern w:val="2"/>
          <w:sz w:val="24"/>
          <w:szCs w:val="24"/>
          <w:highlight w:val="none"/>
          <w:lang w:val="zh-TW" w:eastAsia="zh-TW" w:bidi="zh-TW"/>
        </w:rPr>
      </w:pPr>
      <w:bookmarkStart w:id="17" w:name="_Toc532377168"/>
      <w:bookmarkStart w:id="18" w:name="_Toc532375575"/>
      <w:bookmarkStart w:id="19" w:name="_Toc351203483"/>
      <w:r>
        <w:rPr>
          <w:rFonts w:hint="eastAsia" w:ascii="宋体" w:hAnsi="宋体" w:eastAsia="宋体" w:cs="宋体"/>
          <w:bCs/>
          <w:color w:val="auto"/>
          <w:kern w:val="2"/>
          <w:sz w:val="24"/>
          <w:szCs w:val="24"/>
          <w:highlight w:val="none"/>
          <w:lang w:val="en-US" w:eastAsia="zh-CN" w:bidi="zh-TW"/>
        </w:rPr>
        <w:t>四</w:t>
      </w:r>
      <w:r>
        <w:rPr>
          <w:rFonts w:hint="default" w:ascii="宋体" w:hAnsi="宋体" w:eastAsia="宋体" w:cs="宋体"/>
          <w:bCs/>
          <w:color w:val="auto"/>
          <w:kern w:val="2"/>
          <w:sz w:val="24"/>
          <w:szCs w:val="24"/>
          <w:highlight w:val="none"/>
          <w:lang w:val="zh-TW" w:eastAsia="zh-TW" w:bidi="zh-TW"/>
        </w:rPr>
        <w:t>、质量标准</w:t>
      </w:r>
      <w:bookmarkEnd w:id="17"/>
      <w:bookmarkEnd w:id="18"/>
      <w:bookmarkEnd w:id="19"/>
    </w:p>
    <w:p>
      <w:pPr>
        <w:pageBreakBefore w:val="0"/>
        <w:widowControl/>
        <w:kinsoku/>
        <w:wordWrap/>
        <w:overflowPunct/>
        <w:topLinePunct w:val="0"/>
        <w:autoSpaceDE/>
        <w:autoSpaceDN/>
        <w:bidi w:val="0"/>
        <w:snapToGrid/>
        <w:spacing w:line="400" w:lineRule="exact"/>
        <w:ind w:firstLine="480" w:firstLineChars="200"/>
        <w:textAlignment w:val="auto"/>
        <w:rPr>
          <w:rFonts w:hint="eastAsia" w:ascii="宋体" w:hAnsi="宋体" w:eastAsia="Times New Roman" w:cs="Times New Roman"/>
          <w:color w:val="auto"/>
          <w:sz w:val="24"/>
          <w:szCs w:val="21"/>
          <w:highlight w:val="none"/>
        </w:rPr>
      </w:pPr>
      <w:r>
        <w:rPr>
          <w:rFonts w:hint="eastAsia" w:ascii="宋体" w:hAnsi="宋体" w:eastAsia="Times New Roman" w:cs="Times New Roman"/>
          <w:color w:val="auto"/>
          <w:sz w:val="24"/>
          <w:szCs w:val="21"/>
          <w:highlight w:val="none"/>
        </w:rPr>
        <w:t>工程质量符合强制性质量标准，</w:t>
      </w:r>
      <w:r>
        <w:rPr>
          <w:rFonts w:hint="eastAsia" w:ascii="宋体" w:hAnsi="宋体" w:eastAsia="Times New Roman" w:cs="Times New Roman"/>
          <w:color w:val="auto"/>
          <w:sz w:val="24"/>
          <w:szCs w:val="21"/>
          <w:highlight w:val="none"/>
          <w:u w:val="none"/>
        </w:rPr>
        <w:t>符合国家和重庆市现行有关施工质量验收规范要求，并达到合格</w:t>
      </w:r>
      <w:r>
        <w:rPr>
          <w:rFonts w:hint="eastAsia" w:ascii="宋体" w:hAnsi="宋体" w:eastAsia="Times New Roman" w:cs="Times New Roman"/>
          <w:color w:val="auto"/>
          <w:sz w:val="24"/>
          <w:szCs w:val="21"/>
          <w:highlight w:val="none"/>
        </w:rPr>
        <w:t>标准。</w:t>
      </w:r>
    </w:p>
    <w:p>
      <w:pPr>
        <w:pStyle w:val="16"/>
        <w:tabs>
          <w:tab w:val="left" w:pos="761"/>
        </w:tabs>
        <w:spacing w:line="475" w:lineRule="exact"/>
        <w:ind w:firstLine="482" w:firstLineChars="200"/>
        <w:rPr>
          <w:b/>
          <w:bCs/>
          <w:color w:val="auto"/>
          <w:kern w:val="0"/>
          <w:sz w:val="24"/>
          <w:szCs w:val="24"/>
          <w:highlight w:val="none"/>
          <w:lang w:eastAsia="zh-CN"/>
        </w:rPr>
      </w:pPr>
      <w:r>
        <w:rPr>
          <w:rFonts w:hint="eastAsia"/>
          <w:b/>
          <w:bCs/>
          <w:color w:val="auto"/>
          <w:sz w:val="24"/>
          <w:szCs w:val="24"/>
          <w:highlight w:val="none"/>
          <w:lang w:val="en-US" w:eastAsia="zh-CN"/>
        </w:rPr>
        <w:t>五</w:t>
      </w:r>
      <w:r>
        <w:rPr>
          <w:b/>
          <w:bCs/>
          <w:color w:val="auto"/>
          <w:sz w:val="24"/>
          <w:szCs w:val="24"/>
          <w:highlight w:val="none"/>
        </w:rPr>
        <w:t>、合同文件构成</w:t>
      </w:r>
    </w:p>
    <w:p>
      <w:pPr>
        <w:pStyle w:val="2"/>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本协议书与下列文件一起构成合同文件：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竞选</w:t>
      </w:r>
      <w:r>
        <w:rPr>
          <w:rFonts w:hint="eastAsia" w:ascii="宋体" w:hAnsi="宋体"/>
          <w:color w:val="auto"/>
          <w:szCs w:val="21"/>
          <w:highlight w:val="none"/>
        </w:rPr>
        <w:t>函及附录；</w:t>
      </w:r>
    </w:p>
    <w:p>
      <w:pPr>
        <w:pageBreakBefore w:val="0"/>
        <w:widowControl/>
        <w:kinsoku/>
        <w:wordWrap/>
        <w:overflowPunct/>
        <w:topLinePunct w:val="0"/>
        <w:autoSpaceDE/>
        <w:autoSpaceDN/>
        <w:bidi w:val="0"/>
        <w:spacing w:line="400" w:lineRule="exact"/>
        <w:ind w:firstLine="480" w:firstLineChars="200"/>
        <w:textAlignment w:val="auto"/>
        <w:rPr>
          <w:rFonts w:hint="eastAsia" w:ascii="宋体" w:hAnsi="宋体" w:eastAsia="Times New Roman" w:cs="Times New Roman"/>
          <w:color w:val="auto"/>
          <w:sz w:val="24"/>
          <w:szCs w:val="21"/>
          <w:highlight w:val="none"/>
        </w:rPr>
      </w:pPr>
      <w:r>
        <w:rPr>
          <w:rFonts w:hint="eastAsia" w:ascii="宋体" w:hAnsi="宋体" w:eastAsia="Times New Roman" w:cs="Times New Roman"/>
          <w:color w:val="auto"/>
          <w:sz w:val="24"/>
          <w:szCs w:val="21"/>
          <w:highlight w:val="none"/>
        </w:rPr>
        <w:t>（4）专用合同条款及其附件；</w:t>
      </w:r>
    </w:p>
    <w:p>
      <w:pPr>
        <w:pageBreakBefore w:val="0"/>
        <w:widowControl/>
        <w:kinsoku/>
        <w:wordWrap/>
        <w:overflowPunct/>
        <w:topLinePunct w:val="0"/>
        <w:autoSpaceDE/>
        <w:autoSpaceDN/>
        <w:bidi w:val="0"/>
        <w:spacing w:line="400" w:lineRule="exact"/>
        <w:ind w:firstLine="480" w:firstLineChars="200"/>
        <w:textAlignment w:val="auto"/>
        <w:rPr>
          <w:rFonts w:hint="eastAsia" w:ascii="宋体" w:hAnsi="宋体" w:eastAsia="Times New Roman" w:cs="Times New Roman"/>
          <w:color w:val="auto"/>
          <w:sz w:val="24"/>
          <w:szCs w:val="21"/>
          <w:highlight w:val="none"/>
        </w:rPr>
      </w:pPr>
      <w:r>
        <w:rPr>
          <w:rFonts w:hint="eastAsia" w:ascii="宋体" w:hAnsi="宋体" w:eastAsia="Times New Roman" w:cs="Times New Roman"/>
          <w:color w:val="auto"/>
          <w:sz w:val="24"/>
          <w:szCs w:val="21"/>
          <w:highlight w:val="none"/>
        </w:rPr>
        <w:t>（5）通用合同条款；</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竞选</w:t>
      </w:r>
      <w:r>
        <w:rPr>
          <w:rFonts w:hint="eastAsia" w:ascii="宋体" w:hAnsi="宋体"/>
          <w:color w:val="auto"/>
          <w:szCs w:val="21"/>
          <w:highlight w:val="none"/>
        </w:rPr>
        <w:t>文件（</w:t>
      </w:r>
      <w:r>
        <w:rPr>
          <w:rFonts w:hint="eastAsia" w:ascii="宋体" w:hAnsi="宋体"/>
          <w:color w:val="auto"/>
          <w:szCs w:val="21"/>
          <w:highlight w:val="none"/>
          <w:lang w:val="en-US" w:eastAsia="zh-CN"/>
        </w:rPr>
        <w:t>竞选</w:t>
      </w:r>
      <w:r>
        <w:rPr>
          <w:rFonts w:hint="eastAsia" w:ascii="宋体" w:hAnsi="宋体"/>
          <w:color w:val="auto"/>
          <w:szCs w:val="21"/>
          <w:highlight w:val="none"/>
        </w:rPr>
        <w:t>函及附录除外）；</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val="en-US" w:eastAsia="zh-CN"/>
        </w:rPr>
        <w:t>比选</w:t>
      </w:r>
      <w:r>
        <w:rPr>
          <w:rFonts w:hint="eastAsia" w:ascii="宋体" w:hAnsi="宋体"/>
          <w:color w:val="auto"/>
          <w:szCs w:val="21"/>
          <w:highlight w:val="none"/>
        </w:rPr>
        <w:t>文件及修改文件；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）技术标准和要求；</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）图纸；</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）其他合同文件。</w:t>
      </w:r>
    </w:p>
    <w:p>
      <w:pPr>
        <w:pStyle w:val="2"/>
        <w:spacing w:line="500" w:lineRule="exact"/>
        <w:ind w:firstLine="480" w:firstLineChars="200"/>
        <w:jc w:val="left"/>
        <w:rPr>
          <w:color w:val="auto"/>
          <w:sz w:val="24"/>
          <w:szCs w:val="24"/>
          <w:highlight w:val="none"/>
          <w:lang w:val="en-US" w:eastAsia="zh-CN"/>
        </w:rPr>
      </w:pPr>
      <w:r>
        <w:rPr>
          <w:rFonts w:hint="eastAsia" w:ascii="宋体" w:hAnsi="宋体" w:eastAsia="宋体" w:cs="宋体"/>
          <w:color w:val="auto"/>
          <w:kern w:val="0"/>
          <w:sz w:val="24"/>
          <w:szCs w:val="24"/>
          <w:highlight w:val="none"/>
        </w:rPr>
        <w:t>在合同订立及履行过程中形成的与合同有关的文件均构成合同文件组成部分。上述文件相互补充和解释，如有不明确或不一致之处，以</w:t>
      </w:r>
      <w:r>
        <w:rPr>
          <w:rFonts w:hint="eastAsia" w:ascii="宋体" w:hAnsi="宋体" w:eastAsia="宋体" w:cs="宋体"/>
          <w:color w:val="auto"/>
          <w:kern w:val="0"/>
          <w:sz w:val="24"/>
          <w:szCs w:val="24"/>
          <w:highlight w:val="none"/>
          <w:lang w:val="en-US" w:eastAsia="zh-CN"/>
        </w:rPr>
        <w:t>合同文件时间</w:t>
      </w:r>
      <w:r>
        <w:rPr>
          <w:rFonts w:hint="eastAsia" w:ascii="宋体" w:hAnsi="宋体" w:eastAsia="宋体" w:cs="宋体"/>
          <w:color w:val="auto"/>
          <w:kern w:val="0"/>
          <w:sz w:val="24"/>
          <w:szCs w:val="24"/>
          <w:highlight w:val="none"/>
        </w:rPr>
        <w:t>次序在</w:t>
      </w:r>
      <w:r>
        <w:rPr>
          <w:rFonts w:hint="eastAsia" w:ascii="宋体" w:hAnsi="宋体" w:eastAsia="宋体" w:cs="宋体"/>
          <w:color w:val="auto"/>
          <w:kern w:val="0"/>
          <w:sz w:val="24"/>
          <w:szCs w:val="24"/>
          <w:highlight w:val="none"/>
          <w:lang w:val="en-US" w:eastAsia="zh-CN"/>
        </w:rPr>
        <w:t>后</w:t>
      </w:r>
      <w:r>
        <w:rPr>
          <w:rFonts w:hint="eastAsia" w:ascii="宋体" w:hAnsi="宋体" w:eastAsia="宋体" w:cs="宋体"/>
          <w:color w:val="auto"/>
          <w:kern w:val="0"/>
          <w:sz w:val="24"/>
          <w:szCs w:val="24"/>
          <w:highlight w:val="none"/>
        </w:rPr>
        <w:t>者为准。</w:t>
      </w:r>
    </w:p>
    <w:p>
      <w:pPr>
        <w:pStyle w:val="16"/>
        <w:tabs>
          <w:tab w:val="left" w:pos="905"/>
        </w:tabs>
        <w:spacing w:line="475" w:lineRule="exact"/>
        <w:ind w:firstLine="482" w:firstLineChars="200"/>
        <w:rPr>
          <w:b/>
          <w:bCs/>
          <w:color w:val="auto"/>
          <w:sz w:val="24"/>
          <w:szCs w:val="24"/>
          <w:highlight w:val="none"/>
        </w:rPr>
      </w:pPr>
      <w:bookmarkStart w:id="20" w:name="bookmark27"/>
      <w:bookmarkEnd w:id="20"/>
      <w:r>
        <w:rPr>
          <w:rFonts w:hint="eastAsia"/>
          <w:b/>
          <w:bCs/>
          <w:color w:val="auto"/>
          <w:sz w:val="24"/>
          <w:szCs w:val="24"/>
          <w:highlight w:val="none"/>
          <w:lang w:val="en-US" w:eastAsia="zh-CN"/>
        </w:rPr>
        <w:t>六</w:t>
      </w:r>
      <w:r>
        <w:rPr>
          <w:b/>
          <w:bCs/>
          <w:color w:val="auto"/>
          <w:sz w:val="24"/>
          <w:szCs w:val="24"/>
          <w:highlight w:val="none"/>
        </w:rPr>
        <w:t>、承诺</w:t>
      </w:r>
    </w:p>
    <w:p>
      <w:pPr>
        <w:pStyle w:val="16"/>
        <w:numPr>
          <w:ilvl w:val="0"/>
          <w:numId w:val="3"/>
        </w:numPr>
        <w:tabs>
          <w:tab w:val="left" w:pos="737"/>
        </w:tabs>
        <w:spacing w:line="475" w:lineRule="exact"/>
        <w:ind w:left="0" w:leftChars="0" w:firstLine="480" w:firstLineChars="200"/>
        <w:jc w:val="both"/>
        <w:rPr>
          <w:color w:val="auto"/>
          <w:sz w:val="24"/>
          <w:szCs w:val="24"/>
          <w:highlight w:val="none"/>
        </w:rPr>
      </w:pPr>
      <w:bookmarkStart w:id="21" w:name="bookmark29"/>
      <w:bookmarkEnd w:id="21"/>
      <w:r>
        <w:rPr>
          <w:color w:val="auto"/>
          <w:sz w:val="24"/>
          <w:szCs w:val="24"/>
          <w:highlight w:val="none"/>
        </w:rPr>
        <w:t>发包人承诺按照法律规定履行项目手续、筹集工程建设资金并按照合同约定的期限和方式支付合同价款。</w:t>
      </w:r>
    </w:p>
    <w:p>
      <w:pPr>
        <w:pStyle w:val="16"/>
        <w:numPr>
          <w:ilvl w:val="0"/>
          <w:numId w:val="3"/>
        </w:numPr>
        <w:tabs>
          <w:tab w:val="left" w:pos="737"/>
        </w:tabs>
        <w:spacing w:line="475" w:lineRule="exact"/>
        <w:ind w:left="0" w:firstLine="480" w:firstLineChars="200"/>
        <w:jc w:val="both"/>
        <w:rPr>
          <w:color w:val="auto"/>
          <w:sz w:val="24"/>
          <w:szCs w:val="24"/>
          <w:highlight w:val="none"/>
        </w:rPr>
      </w:pPr>
      <w:bookmarkStart w:id="22" w:name="bookmark30"/>
      <w:bookmarkEnd w:id="22"/>
      <w:r>
        <w:rPr>
          <w:color w:val="auto"/>
          <w:sz w:val="24"/>
          <w:szCs w:val="24"/>
          <w:highlight w:val="none"/>
        </w:rPr>
        <w:t>承包人承诺按照法律规定及合同约定组织完成工程施工，确保工程质量和安全,并在缺陷责任期及保修期内承担相应的工程维修责任。</w:t>
      </w:r>
    </w:p>
    <w:p>
      <w:pPr>
        <w:pStyle w:val="16"/>
        <w:numPr>
          <w:ilvl w:val="0"/>
          <w:numId w:val="3"/>
        </w:numPr>
        <w:tabs>
          <w:tab w:val="left" w:pos="737"/>
        </w:tabs>
        <w:spacing w:line="475" w:lineRule="exact"/>
        <w:ind w:left="0" w:firstLine="480" w:firstLineChars="200"/>
        <w:jc w:val="both"/>
        <w:rPr>
          <w:color w:val="auto"/>
          <w:sz w:val="24"/>
          <w:szCs w:val="24"/>
          <w:highlight w:val="none"/>
        </w:rPr>
      </w:pPr>
      <w:bookmarkStart w:id="23" w:name="bookmark31"/>
      <w:bookmarkEnd w:id="23"/>
      <w:r>
        <w:rPr>
          <w:color w:val="auto"/>
          <w:sz w:val="24"/>
          <w:szCs w:val="24"/>
          <w:highlight w:val="none"/>
        </w:rPr>
        <w:t>发包人和承包人通过比选形式签订合同的，双方理解并承诺不再就同一工程另行签订与合同实质性内容相背离的协议。</w:t>
      </w:r>
    </w:p>
    <w:p>
      <w:pPr>
        <w:pStyle w:val="16"/>
        <w:tabs>
          <w:tab w:val="left" w:pos="905"/>
        </w:tabs>
        <w:spacing w:line="475" w:lineRule="exact"/>
        <w:ind w:firstLine="482" w:firstLineChars="200"/>
        <w:rPr>
          <w:b/>
          <w:bCs/>
          <w:color w:val="auto"/>
          <w:sz w:val="24"/>
          <w:szCs w:val="24"/>
          <w:highlight w:val="none"/>
        </w:rPr>
      </w:pPr>
      <w:r>
        <w:rPr>
          <w:rFonts w:hint="eastAsia"/>
          <w:b/>
          <w:bCs/>
          <w:color w:val="auto"/>
          <w:sz w:val="24"/>
          <w:szCs w:val="24"/>
          <w:highlight w:val="none"/>
          <w:lang w:val="en-US" w:eastAsia="zh-CN"/>
        </w:rPr>
        <w:t>七</w:t>
      </w:r>
      <w:r>
        <w:rPr>
          <w:b/>
          <w:bCs/>
          <w:color w:val="auto"/>
          <w:sz w:val="24"/>
          <w:szCs w:val="24"/>
          <w:highlight w:val="none"/>
        </w:rPr>
        <w:t>、词语含义</w:t>
      </w:r>
    </w:p>
    <w:p>
      <w:pPr>
        <w:pStyle w:val="16"/>
        <w:spacing w:line="475" w:lineRule="exact"/>
        <w:ind w:firstLine="480" w:firstLineChars="200"/>
        <w:rPr>
          <w:color w:val="auto"/>
          <w:sz w:val="24"/>
          <w:szCs w:val="24"/>
          <w:highlight w:val="none"/>
        </w:rPr>
      </w:pPr>
      <w:r>
        <w:rPr>
          <w:color w:val="auto"/>
          <w:sz w:val="24"/>
          <w:szCs w:val="24"/>
          <w:highlight w:val="none"/>
        </w:rPr>
        <w:t>本协议书中词语含义与第二部分通用合同条款中赋予的含义相同。</w:t>
      </w:r>
    </w:p>
    <w:p>
      <w:pPr>
        <w:pStyle w:val="16"/>
        <w:tabs>
          <w:tab w:val="left" w:pos="905"/>
        </w:tabs>
        <w:spacing w:line="475" w:lineRule="exact"/>
        <w:ind w:firstLine="482" w:firstLineChars="200"/>
        <w:rPr>
          <w:b/>
          <w:bCs/>
          <w:color w:val="auto"/>
          <w:sz w:val="24"/>
          <w:szCs w:val="24"/>
          <w:highlight w:val="none"/>
        </w:rPr>
      </w:pPr>
      <w:r>
        <w:rPr>
          <w:rFonts w:hint="eastAsia"/>
          <w:b/>
          <w:bCs/>
          <w:color w:val="auto"/>
          <w:sz w:val="24"/>
          <w:szCs w:val="24"/>
          <w:highlight w:val="none"/>
          <w:lang w:val="en-US" w:eastAsia="zh-CN"/>
        </w:rPr>
        <w:t>八、</w:t>
      </w:r>
      <w:r>
        <w:rPr>
          <w:b/>
          <w:bCs/>
          <w:color w:val="auto"/>
          <w:sz w:val="24"/>
          <w:szCs w:val="24"/>
          <w:highlight w:val="none"/>
        </w:rPr>
        <w:t>签订时间</w:t>
      </w:r>
    </w:p>
    <w:p>
      <w:pPr>
        <w:pStyle w:val="16"/>
        <w:tabs>
          <w:tab w:val="left" w:pos="905"/>
        </w:tabs>
        <w:spacing w:line="475" w:lineRule="exact"/>
        <w:ind w:firstLine="480" w:firstLineChars="200"/>
        <w:rPr>
          <w:color w:val="auto"/>
          <w:sz w:val="24"/>
          <w:szCs w:val="24"/>
          <w:highlight w:val="none"/>
          <w:lang w:eastAsia="zh-CN"/>
        </w:rPr>
      </w:pPr>
      <w:r>
        <w:rPr>
          <w:color w:val="auto"/>
          <w:sz w:val="24"/>
          <w:szCs w:val="24"/>
          <w:highlight w:val="none"/>
        </w:rPr>
        <w:t>本合同于</w:t>
      </w:r>
      <w:r>
        <w:rPr>
          <w:rFonts w:hint="eastAsia"/>
          <w:color w:val="auto"/>
          <w:sz w:val="24"/>
          <w:szCs w:val="24"/>
          <w:highlight w:val="none"/>
          <w:u w:val="single"/>
          <w:lang w:val="en-US" w:eastAsia="zh-CN"/>
        </w:rPr>
        <w:t xml:space="preserve">         </w:t>
      </w:r>
      <w:r>
        <w:rPr>
          <w:color w:val="auto"/>
          <w:sz w:val="24"/>
          <w:szCs w:val="24"/>
          <w:highlight w:val="none"/>
        </w:rPr>
        <w:t>年</w:t>
      </w:r>
      <w:r>
        <w:rPr>
          <w:rFonts w:hint="eastAsia"/>
          <w:color w:val="auto"/>
          <w:sz w:val="24"/>
          <w:szCs w:val="24"/>
          <w:highlight w:val="none"/>
          <w:u w:val="single"/>
          <w:lang w:val="en-US" w:eastAsia="zh-CN"/>
        </w:rPr>
        <w:t xml:space="preserve">       </w:t>
      </w:r>
      <w:r>
        <w:rPr>
          <w:color w:val="auto"/>
          <w:sz w:val="24"/>
          <w:szCs w:val="24"/>
          <w:highlight w:val="none"/>
        </w:rPr>
        <w:t>月</w:t>
      </w:r>
      <w:r>
        <w:rPr>
          <w:rFonts w:hint="eastAsia"/>
          <w:color w:val="auto"/>
          <w:sz w:val="24"/>
          <w:szCs w:val="24"/>
          <w:highlight w:val="none"/>
          <w:u w:val="single"/>
          <w:lang w:val="en-US" w:eastAsia="zh-CN"/>
        </w:rPr>
        <w:t xml:space="preserve">      </w:t>
      </w:r>
      <w:r>
        <w:rPr>
          <w:color w:val="auto"/>
          <w:sz w:val="24"/>
          <w:szCs w:val="24"/>
          <w:highlight w:val="none"/>
        </w:rPr>
        <w:t>日签订。</w:t>
      </w:r>
    </w:p>
    <w:p>
      <w:pPr>
        <w:pStyle w:val="16"/>
        <w:spacing w:after="220" w:line="240" w:lineRule="auto"/>
        <w:ind w:firstLine="482" w:firstLineChars="200"/>
        <w:jc w:val="both"/>
        <w:rPr>
          <w:color w:val="auto"/>
          <w:sz w:val="24"/>
          <w:szCs w:val="24"/>
          <w:highlight w:val="none"/>
        </w:rPr>
      </w:pPr>
      <w:r>
        <w:rPr>
          <w:rFonts w:hint="eastAsia"/>
          <w:b/>
          <w:bCs/>
          <w:color w:val="auto"/>
          <w:sz w:val="24"/>
          <w:szCs w:val="24"/>
          <w:highlight w:val="none"/>
          <w:lang w:val="en-US" w:eastAsia="zh-CN"/>
        </w:rPr>
        <w:t>九</w:t>
      </w:r>
      <w:r>
        <w:rPr>
          <w:b/>
          <w:bCs/>
          <w:color w:val="auto"/>
          <w:sz w:val="24"/>
          <w:szCs w:val="24"/>
          <w:highlight w:val="none"/>
        </w:rPr>
        <w:t>、签订地点</w:t>
      </w:r>
    </w:p>
    <w:p>
      <w:pPr>
        <w:pStyle w:val="16"/>
        <w:spacing w:after="220" w:line="240" w:lineRule="auto"/>
        <w:ind w:firstLine="480" w:firstLineChars="200"/>
        <w:jc w:val="both"/>
        <w:rPr>
          <w:color w:val="auto"/>
          <w:sz w:val="24"/>
          <w:szCs w:val="24"/>
          <w:highlight w:val="none"/>
        </w:rPr>
      </w:pPr>
      <w:r>
        <w:rPr>
          <w:color w:val="auto"/>
          <w:sz w:val="24"/>
          <w:szCs w:val="24"/>
          <w:highlight w:val="none"/>
        </w:rPr>
        <w:t>本合同在</w:t>
      </w:r>
      <w:r>
        <w:rPr>
          <w:color w:val="auto"/>
          <w:sz w:val="24"/>
          <w:szCs w:val="24"/>
          <w:highlight w:val="none"/>
          <w:u w:val="single"/>
        </w:rPr>
        <w:t>重庆市</w:t>
      </w:r>
      <w:r>
        <w:rPr>
          <w:rFonts w:hint="eastAsia"/>
          <w:color w:val="auto"/>
          <w:sz w:val="24"/>
          <w:szCs w:val="24"/>
          <w:highlight w:val="none"/>
          <w:u w:val="single"/>
          <w:lang w:val="en-US" w:eastAsia="zh-CN"/>
        </w:rPr>
        <w:t>渝北</w:t>
      </w:r>
      <w:r>
        <w:rPr>
          <w:color w:val="auto"/>
          <w:sz w:val="24"/>
          <w:szCs w:val="24"/>
          <w:highlight w:val="none"/>
          <w:u w:val="single"/>
        </w:rPr>
        <w:t>区泰山大道东段梧桐路6号</w:t>
      </w:r>
      <w:r>
        <w:rPr>
          <w:color w:val="auto"/>
          <w:sz w:val="24"/>
          <w:szCs w:val="24"/>
          <w:highlight w:val="none"/>
        </w:rPr>
        <w:t>签订。</w:t>
      </w:r>
    </w:p>
    <w:p>
      <w:pPr>
        <w:pStyle w:val="16"/>
        <w:spacing w:after="220" w:line="240" w:lineRule="auto"/>
        <w:ind w:firstLine="482" w:firstLineChars="200"/>
        <w:jc w:val="both"/>
        <w:rPr>
          <w:b/>
          <w:bCs/>
          <w:color w:val="auto"/>
          <w:sz w:val="24"/>
          <w:szCs w:val="24"/>
          <w:highlight w:val="none"/>
        </w:rPr>
      </w:pPr>
      <w:r>
        <w:rPr>
          <w:rFonts w:hint="eastAsia"/>
          <w:b/>
          <w:bCs/>
          <w:color w:val="auto"/>
          <w:sz w:val="24"/>
          <w:szCs w:val="24"/>
          <w:highlight w:val="none"/>
          <w:lang w:val="en-US" w:eastAsia="zh-CN"/>
        </w:rPr>
        <w:t>十</w:t>
      </w:r>
      <w:r>
        <w:rPr>
          <w:b/>
          <w:bCs/>
          <w:color w:val="auto"/>
          <w:sz w:val="24"/>
          <w:szCs w:val="24"/>
          <w:highlight w:val="none"/>
        </w:rPr>
        <w:t>、补充协议</w:t>
      </w:r>
    </w:p>
    <w:p>
      <w:pPr>
        <w:pStyle w:val="16"/>
        <w:spacing w:after="220" w:line="240" w:lineRule="auto"/>
        <w:ind w:firstLine="480" w:firstLineChars="200"/>
        <w:rPr>
          <w:color w:val="auto"/>
          <w:sz w:val="24"/>
          <w:szCs w:val="24"/>
          <w:highlight w:val="none"/>
        </w:rPr>
      </w:pPr>
      <w:r>
        <w:rPr>
          <w:color w:val="auto"/>
          <w:sz w:val="24"/>
          <w:szCs w:val="24"/>
          <w:highlight w:val="none"/>
        </w:rPr>
        <w:t>合同未尽事宜，合同当事人另行签订补充协议，补充协议是合同的组成部分。</w:t>
      </w:r>
    </w:p>
    <w:p>
      <w:pPr>
        <w:pStyle w:val="16"/>
        <w:spacing w:after="220" w:line="240" w:lineRule="auto"/>
        <w:ind w:firstLine="482" w:firstLineChars="200"/>
        <w:jc w:val="both"/>
        <w:rPr>
          <w:b/>
          <w:bCs/>
          <w:color w:val="auto"/>
          <w:sz w:val="24"/>
          <w:szCs w:val="24"/>
          <w:highlight w:val="none"/>
        </w:rPr>
      </w:pPr>
      <w:r>
        <w:rPr>
          <w:b/>
          <w:bCs/>
          <w:color w:val="auto"/>
          <w:sz w:val="24"/>
          <w:szCs w:val="24"/>
          <w:highlight w:val="none"/>
        </w:rPr>
        <w:t>十</w:t>
      </w:r>
      <w:r>
        <w:rPr>
          <w:rFonts w:hint="eastAsia"/>
          <w:b/>
          <w:bCs/>
          <w:color w:val="auto"/>
          <w:sz w:val="24"/>
          <w:szCs w:val="24"/>
          <w:highlight w:val="none"/>
          <w:lang w:val="en-US" w:eastAsia="zh-CN"/>
        </w:rPr>
        <w:t>一</w:t>
      </w:r>
      <w:r>
        <w:rPr>
          <w:b/>
          <w:bCs/>
          <w:color w:val="auto"/>
          <w:sz w:val="24"/>
          <w:szCs w:val="24"/>
          <w:highlight w:val="none"/>
        </w:rPr>
        <w:t>、合同生效</w:t>
      </w:r>
    </w:p>
    <w:p>
      <w:pPr>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bCs w:val="0"/>
          <w:color w:val="auto"/>
          <w:kern w:val="2"/>
          <w:sz w:val="24"/>
          <w:szCs w:val="24"/>
          <w:highlight w:val="none"/>
          <w:lang w:val="zh-TW" w:eastAsia="zh-TW" w:bidi="zh-TW"/>
        </w:rPr>
      </w:pPr>
      <w:r>
        <w:rPr>
          <w:rFonts w:hint="default" w:ascii="宋体" w:hAnsi="宋体" w:eastAsia="宋体" w:cs="宋体"/>
          <w:bCs w:val="0"/>
          <w:color w:val="auto"/>
          <w:kern w:val="2"/>
          <w:sz w:val="24"/>
          <w:szCs w:val="24"/>
          <w:highlight w:val="none"/>
          <w:lang w:val="zh-TW" w:eastAsia="zh-TW" w:bidi="zh-TW"/>
        </w:rPr>
        <w:t>合同在以下条件全部满足之后生效：</w:t>
      </w:r>
    </w:p>
    <w:p>
      <w:pPr>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color w:val="auto"/>
          <w:kern w:val="2"/>
          <w:sz w:val="24"/>
          <w:szCs w:val="24"/>
          <w:highlight w:val="none"/>
          <w:lang w:val="zh-TW" w:eastAsia="zh-TW" w:bidi="zh-TW"/>
        </w:rPr>
      </w:pPr>
      <w:r>
        <w:rPr>
          <w:rFonts w:hint="default" w:ascii="宋体" w:hAnsi="宋体" w:eastAsia="宋体" w:cs="宋体"/>
          <w:bCs w:val="0"/>
          <w:color w:val="auto"/>
          <w:kern w:val="2"/>
          <w:sz w:val="24"/>
          <w:szCs w:val="24"/>
          <w:highlight w:val="none"/>
          <w:lang w:val="zh-TW" w:eastAsia="zh-TW" w:bidi="zh-TW"/>
        </w:rPr>
        <w:t>合同</w:t>
      </w:r>
      <w:r>
        <w:rPr>
          <w:rFonts w:hint="default" w:ascii="宋体" w:hAnsi="宋体" w:eastAsia="宋体" w:cs="宋体"/>
          <w:color w:val="auto"/>
          <w:kern w:val="2"/>
          <w:sz w:val="24"/>
          <w:szCs w:val="24"/>
          <w:highlight w:val="none"/>
          <w:lang w:val="zh-TW" w:eastAsia="zh-TW" w:bidi="zh-TW"/>
        </w:rPr>
        <w:t>经双方法定代表人或其委托代理人签名并加盖单位</w:t>
      </w:r>
      <w:r>
        <w:rPr>
          <w:rFonts w:hint="default" w:ascii="宋体" w:hAnsi="宋体" w:eastAsia="宋体" w:cs="宋体"/>
          <w:snapToGrid/>
          <w:color w:val="auto"/>
          <w:kern w:val="2"/>
          <w:sz w:val="24"/>
          <w:szCs w:val="24"/>
          <w:highlight w:val="none"/>
          <w:lang w:val="zh-TW" w:eastAsia="zh-TW" w:bidi="zh-TW"/>
        </w:rPr>
        <w:t>公章或合同专用章</w:t>
      </w:r>
      <w:r>
        <w:rPr>
          <w:rFonts w:hint="default" w:ascii="宋体" w:hAnsi="宋体" w:eastAsia="宋体" w:cs="宋体"/>
          <w:color w:val="auto"/>
          <w:kern w:val="2"/>
          <w:sz w:val="24"/>
          <w:szCs w:val="24"/>
          <w:highlight w:val="none"/>
          <w:lang w:val="zh-TW" w:eastAsia="zh-TW" w:bidi="zh-TW"/>
        </w:rPr>
        <w:t>；</w:t>
      </w:r>
    </w:p>
    <w:p>
      <w:pPr>
        <w:pStyle w:val="16"/>
        <w:spacing w:before="181" w:beforeLines="50" w:line="240" w:lineRule="auto"/>
        <w:ind w:firstLine="482" w:firstLineChars="200"/>
        <w:rPr>
          <w:b/>
          <w:bCs/>
          <w:color w:val="auto"/>
          <w:sz w:val="24"/>
          <w:szCs w:val="24"/>
          <w:highlight w:val="none"/>
        </w:rPr>
      </w:pPr>
      <w:r>
        <w:rPr>
          <w:rFonts w:hint="default"/>
          <w:b/>
          <w:bCs/>
          <w:color w:val="auto"/>
          <w:sz w:val="24"/>
          <w:szCs w:val="24"/>
          <w:highlight w:val="none"/>
          <w:lang w:eastAsia="zh-CN"/>
        </w:rPr>
        <w:t>十二、</w:t>
      </w:r>
      <w:r>
        <w:rPr>
          <w:b/>
          <w:bCs/>
          <w:color w:val="auto"/>
          <w:sz w:val="24"/>
          <w:szCs w:val="24"/>
          <w:highlight w:val="none"/>
        </w:rPr>
        <w:t>合同份数</w:t>
      </w:r>
    </w:p>
    <w:p>
      <w:pPr>
        <w:pStyle w:val="16"/>
        <w:spacing w:line="240" w:lineRule="auto"/>
        <w:ind w:left="0"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 xml:space="preserve">  合同正本2份（发包人和承包人各一份），副本6份（发包人4份，承包人2份），共8份。</w:t>
      </w:r>
    </w:p>
    <w:p>
      <w:pPr>
        <w:pStyle w:val="16"/>
        <w:spacing w:line="240" w:lineRule="auto"/>
        <w:ind w:left="0" w:firstLine="480" w:firstLineChars="200"/>
        <w:rPr>
          <w:rFonts w:hint="eastAsia"/>
          <w:color w:val="auto"/>
          <w:sz w:val="24"/>
          <w:szCs w:val="24"/>
          <w:highlight w:val="none"/>
          <w:lang w:val="en-US" w:eastAsia="zh-CN"/>
        </w:rPr>
      </w:pPr>
    </w:p>
    <w:p>
      <w:pPr>
        <w:pStyle w:val="16"/>
        <w:spacing w:line="240" w:lineRule="auto"/>
        <w:ind w:left="0" w:firstLine="480" w:firstLineChars="200"/>
        <w:rPr>
          <w:rFonts w:hint="eastAsia"/>
          <w:color w:val="auto"/>
          <w:sz w:val="24"/>
          <w:szCs w:val="24"/>
          <w:highlight w:val="none"/>
          <w:lang w:val="en-US" w:eastAsia="zh-CN"/>
        </w:rPr>
      </w:pPr>
    </w:p>
    <w:p>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spacing w:line="50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(公章)</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承包方：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(公章)</w:t>
      </w:r>
    </w:p>
    <w:p>
      <w:pPr>
        <w:spacing w:line="500" w:lineRule="exact"/>
        <w:rPr>
          <w:rFonts w:hint="eastAsia" w:ascii="宋体" w:hAnsi="宋体" w:eastAsia="宋体" w:cs="宋体"/>
          <w:color w:val="auto"/>
          <w:sz w:val="24"/>
          <w:szCs w:val="24"/>
          <w:highlight w:val="none"/>
          <w:lang w:eastAsia="zh-CN"/>
        </w:rPr>
      </w:pPr>
    </w:p>
    <w:p>
      <w:pPr>
        <w:spacing w:line="50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法定代表人：</w:t>
      </w:r>
      <w:r>
        <w:rPr>
          <w:rFonts w:hint="eastAsia" w:ascii="宋体" w:hAnsi="宋体" w:eastAsia="宋体" w:cs="宋体"/>
          <w:color w:val="auto"/>
          <w:sz w:val="24"/>
          <w:szCs w:val="24"/>
          <w:highlight w:val="none"/>
          <w:u w:val="single"/>
          <w:lang w:eastAsia="zh-CN"/>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p>
      <w:pPr>
        <w:spacing w:line="500" w:lineRule="exact"/>
        <w:rPr>
          <w:rFonts w:hint="eastAsia" w:ascii="宋体" w:hAnsi="宋体" w:eastAsia="宋体" w:cs="宋体"/>
          <w:color w:val="auto"/>
          <w:sz w:val="24"/>
          <w:szCs w:val="24"/>
          <w:highlight w:val="none"/>
          <w:lang w:eastAsia="zh-CN"/>
        </w:rPr>
      </w:pPr>
    </w:p>
    <w:p>
      <w:pPr>
        <w:spacing w:line="50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或授权委托人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或授权委托人</w:t>
      </w:r>
      <w:r>
        <w:rPr>
          <w:rFonts w:hint="eastAsia" w:ascii="宋体" w:hAnsi="宋体" w:eastAsia="宋体" w:cs="宋体"/>
          <w:color w:val="auto"/>
          <w:sz w:val="24"/>
          <w:szCs w:val="24"/>
          <w:highlight w:val="none"/>
          <w:u w:val="single"/>
          <w:lang w:eastAsia="zh-CN"/>
        </w:rPr>
        <w:t xml:space="preserve">：               </w:t>
      </w:r>
    </w:p>
    <w:p>
      <w:pPr>
        <w:spacing w:line="500" w:lineRule="exact"/>
        <w:rPr>
          <w:rFonts w:hint="eastAsia" w:ascii="宋体" w:hAnsi="宋体" w:eastAsia="宋体" w:cs="宋体"/>
          <w:color w:val="auto"/>
          <w:sz w:val="24"/>
          <w:szCs w:val="24"/>
          <w:highlight w:val="none"/>
          <w:u w:val="single"/>
          <w:lang w:eastAsia="zh-CN"/>
        </w:rPr>
      </w:pPr>
    </w:p>
    <w:p>
      <w:pPr>
        <w:spacing w:line="500" w:lineRule="exac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经办人：</w:t>
      </w:r>
      <w:r>
        <w:rPr>
          <w:rFonts w:hint="eastAsia" w:ascii="宋体" w:hAnsi="宋体" w:eastAsia="宋体" w:cs="宋体"/>
          <w:color w:val="auto"/>
          <w:sz w:val="24"/>
          <w:szCs w:val="24"/>
          <w:highlight w:val="none"/>
          <w:u w:val="single"/>
          <w:lang w:eastAsia="zh-CN"/>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经办人：</w:t>
      </w:r>
      <w:r>
        <w:rPr>
          <w:rFonts w:hint="eastAsia" w:ascii="宋体" w:hAnsi="宋体" w:eastAsia="宋体" w:cs="宋体"/>
          <w:color w:val="auto"/>
          <w:sz w:val="24"/>
          <w:szCs w:val="24"/>
          <w:highlight w:val="none"/>
          <w:u w:val="single"/>
          <w:lang w:val="en-US" w:eastAsia="zh-CN"/>
        </w:rPr>
        <w:t xml:space="preserve">                   </w:t>
      </w:r>
    </w:p>
    <w:p>
      <w:pPr>
        <w:pStyle w:val="9"/>
        <w:rPr>
          <w:rFonts w:hint="eastAsia"/>
          <w:lang w:eastAsia="zh-CN"/>
        </w:rPr>
      </w:pPr>
    </w:p>
    <w:p>
      <w:pPr>
        <w:pStyle w:val="16"/>
        <w:spacing w:after="220" w:line="240" w:lineRule="auto"/>
        <w:ind w:firstLine="0"/>
        <w:rPr>
          <w:rFonts w:hint="default"/>
          <w:color w:val="auto"/>
          <w:sz w:val="24"/>
          <w:szCs w:val="24"/>
          <w:highlight w:val="none"/>
          <w:u w:val="single"/>
          <w:lang w:val="en-US" w:eastAsia="zh-CN"/>
        </w:rPr>
      </w:pPr>
      <w:r>
        <w:rPr>
          <w:color w:val="auto"/>
          <w:sz w:val="24"/>
          <w:szCs w:val="24"/>
          <w:highlight w:val="none"/>
        </w:rPr>
        <w:t>地 址：</w:t>
      </w:r>
      <w:r>
        <w:rPr>
          <w:rFonts w:hint="eastAsia"/>
          <w:color w:val="auto"/>
          <w:sz w:val="21"/>
          <w:szCs w:val="21"/>
          <w:highlight w:val="none"/>
          <w:u w:val="single"/>
          <w:lang w:val="en-US" w:eastAsia="zh-CN"/>
        </w:rPr>
        <w:t>重庆市渝北区</w:t>
      </w:r>
      <w:r>
        <w:rPr>
          <w:color w:val="auto"/>
          <w:sz w:val="21"/>
          <w:szCs w:val="21"/>
          <w:highlight w:val="none"/>
          <w:u w:val="single"/>
        </w:rPr>
        <w:t>泰山大道东段梧桐路6号</w:t>
      </w: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color w:val="auto"/>
          <w:sz w:val="24"/>
          <w:szCs w:val="24"/>
          <w:highlight w:val="none"/>
        </w:rPr>
        <w:t>地 址：</w:t>
      </w:r>
      <w:r>
        <w:rPr>
          <w:rFonts w:hint="eastAsia"/>
          <w:color w:val="auto"/>
          <w:sz w:val="21"/>
          <w:szCs w:val="21"/>
          <w:highlight w:val="none"/>
          <w:u w:val="single"/>
          <w:lang w:val="en-US" w:eastAsia="zh-CN"/>
        </w:rPr>
        <w:t xml:space="preserve">                          </w:t>
      </w:r>
    </w:p>
    <w:p>
      <w:pPr>
        <w:pStyle w:val="16"/>
        <w:spacing w:line="240" w:lineRule="auto"/>
        <w:ind w:firstLine="0"/>
        <w:rPr>
          <w:color w:val="auto"/>
          <w:sz w:val="24"/>
          <w:szCs w:val="24"/>
          <w:highlight w:val="none"/>
          <w:lang w:eastAsia="zh-CN"/>
        </w:rPr>
      </w:pPr>
    </w:p>
    <w:p>
      <w:pPr>
        <w:pStyle w:val="16"/>
        <w:spacing w:after="240" w:line="240" w:lineRule="auto"/>
        <w:ind w:firstLine="0"/>
        <w:rPr>
          <w:rFonts w:hint="default"/>
          <w:color w:val="auto"/>
          <w:sz w:val="24"/>
          <w:szCs w:val="24"/>
          <w:highlight w:val="none"/>
          <w:u w:val="single"/>
          <w:lang w:val="en-US" w:eastAsia="zh-CN"/>
        </w:rPr>
      </w:pPr>
      <w:r>
        <w:rPr>
          <w:color w:val="auto"/>
          <w:sz w:val="24"/>
          <w:szCs w:val="24"/>
          <w:highlight w:val="none"/>
        </w:rPr>
        <w:t>纳税人识别号：</w:t>
      </w:r>
      <w:r>
        <w:rPr>
          <w:color w:val="auto"/>
          <w:sz w:val="24"/>
          <w:szCs w:val="24"/>
          <w:highlight w:val="none"/>
          <w:u w:val="single"/>
        </w:rPr>
        <w:t>915000002030278529</w:t>
      </w:r>
      <w:r>
        <w:rPr>
          <w:rFonts w:hint="eastAsia"/>
          <w:color w:val="auto"/>
          <w:sz w:val="24"/>
          <w:szCs w:val="24"/>
          <w:highlight w:val="none"/>
          <w:lang w:eastAsia="zh-CN"/>
        </w:rPr>
        <w:t xml:space="preserve">      </w:t>
      </w:r>
      <w:r>
        <w:rPr>
          <w:color w:val="auto"/>
          <w:sz w:val="24"/>
          <w:szCs w:val="24"/>
          <w:highlight w:val="none"/>
        </w:rPr>
        <w:t>纳税人识别号：</w:t>
      </w:r>
      <w:r>
        <w:rPr>
          <w:rFonts w:hint="eastAsia"/>
          <w:color w:val="auto"/>
          <w:sz w:val="24"/>
          <w:szCs w:val="24"/>
          <w:highlight w:val="none"/>
          <w:u w:val="single"/>
          <w:lang w:val="en-US" w:eastAsia="zh-CN"/>
        </w:rPr>
        <w:t xml:space="preserve">                  </w:t>
      </w:r>
    </w:p>
    <w:p>
      <w:pPr>
        <w:pStyle w:val="16"/>
        <w:spacing w:line="240" w:lineRule="auto"/>
        <w:ind w:firstLine="0"/>
        <w:rPr>
          <w:rFonts w:hint="default"/>
          <w:color w:val="auto"/>
          <w:sz w:val="24"/>
          <w:szCs w:val="24"/>
          <w:highlight w:val="none"/>
          <w:lang w:val="en-US"/>
        </w:rPr>
      </w:pPr>
      <w:r>
        <w:rPr>
          <w:color w:val="auto"/>
          <w:sz w:val="24"/>
          <w:szCs w:val="24"/>
          <w:highlight w:val="none"/>
        </w:rPr>
        <w:t>开户银行：</w:t>
      </w:r>
      <w:r>
        <w:rPr>
          <w:color w:val="auto"/>
          <w:sz w:val="24"/>
          <w:szCs w:val="24"/>
          <w:highlight w:val="none"/>
          <w:u w:val="single"/>
        </w:rPr>
        <w:t>浦发银行解放碑支行</w:t>
      </w: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color w:val="auto"/>
          <w:sz w:val="24"/>
          <w:szCs w:val="24"/>
          <w:highlight w:val="none"/>
        </w:rPr>
        <w:t>开户银行：</w:t>
      </w:r>
      <w:r>
        <w:rPr>
          <w:rFonts w:hint="eastAsia"/>
          <w:color w:val="auto"/>
          <w:sz w:val="24"/>
          <w:szCs w:val="24"/>
          <w:highlight w:val="none"/>
          <w:u w:val="single"/>
          <w:lang w:val="en-US" w:eastAsia="zh-CN"/>
        </w:rPr>
        <w:t xml:space="preserve">                        </w:t>
      </w:r>
    </w:p>
    <w:p>
      <w:pPr>
        <w:pStyle w:val="16"/>
        <w:spacing w:line="240" w:lineRule="auto"/>
        <w:ind w:firstLine="0"/>
        <w:rPr>
          <w:color w:val="auto"/>
          <w:sz w:val="24"/>
          <w:szCs w:val="24"/>
          <w:highlight w:val="none"/>
          <w:lang w:eastAsia="zh-CN"/>
        </w:rPr>
      </w:pPr>
    </w:p>
    <w:p>
      <w:pPr>
        <w:pStyle w:val="16"/>
        <w:spacing w:line="240" w:lineRule="auto"/>
        <w:ind w:firstLine="0"/>
        <w:rPr>
          <w:rFonts w:hint="default"/>
          <w:color w:val="auto"/>
          <w:sz w:val="24"/>
          <w:szCs w:val="24"/>
          <w:highlight w:val="none"/>
          <w:lang w:val="en-US" w:eastAsia="zh-CN"/>
        </w:rPr>
      </w:pPr>
      <w:r>
        <w:rPr>
          <w:color w:val="auto"/>
          <w:sz w:val="24"/>
          <w:szCs w:val="24"/>
          <w:highlight w:val="none"/>
        </w:rPr>
        <w:t xml:space="preserve">账 号： </w:t>
      </w:r>
      <w:r>
        <w:rPr>
          <w:color w:val="auto"/>
          <w:sz w:val="24"/>
          <w:szCs w:val="24"/>
          <w:highlight w:val="none"/>
          <w:u w:val="single"/>
        </w:rPr>
        <w:t>83150154900000062</w:t>
      </w:r>
      <w:r>
        <w:rPr>
          <w:rFonts w:hint="eastAsia"/>
          <w:color w:val="auto"/>
          <w:sz w:val="24"/>
          <w:szCs w:val="24"/>
          <w:highlight w:val="none"/>
          <w:lang w:eastAsia="zh-CN"/>
        </w:rPr>
        <w:t xml:space="preserve">             账  号：</w:t>
      </w:r>
      <w:r>
        <w:rPr>
          <w:rFonts w:hint="eastAsia"/>
          <w:color w:val="auto"/>
          <w:sz w:val="24"/>
          <w:szCs w:val="24"/>
          <w:highlight w:val="none"/>
          <w:u w:val="single"/>
          <w:lang w:val="en-US" w:eastAsia="zh-CN"/>
        </w:rPr>
        <w:t xml:space="preserve">                       </w:t>
      </w:r>
    </w:p>
    <w:p>
      <w:pPr>
        <w:spacing w:line="500" w:lineRule="exact"/>
        <w:rPr>
          <w:rFonts w:hint="eastAsia" w:ascii="宋体" w:hAnsi="宋体" w:eastAsia="宋体" w:cs="宋体"/>
          <w:color w:val="auto"/>
          <w:sz w:val="24"/>
          <w:szCs w:val="24"/>
          <w:highlight w:val="none"/>
          <w:lang w:eastAsia="zh-CN"/>
        </w:rPr>
      </w:pPr>
    </w:p>
    <w:p>
      <w:pPr>
        <w:spacing w:line="50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pPr>
        <w:pStyle w:val="14"/>
        <w:keepNext/>
        <w:keepLines/>
        <w:spacing w:after="400" w:line="240" w:lineRule="auto"/>
        <w:rPr>
          <w:b/>
          <w:bCs/>
          <w:color w:val="auto"/>
          <w:highlight w:val="none"/>
        </w:rPr>
      </w:pPr>
    </w:p>
    <w:p>
      <w:pPr>
        <w:pStyle w:val="14"/>
        <w:keepNext/>
        <w:keepLines/>
        <w:spacing w:after="400" w:line="240" w:lineRule="auto"/>
        <w:rPr>
          <w:b/>
          <w:bCs/>
          <w:color w:val="auto"/>
          <w:highlight w:val="none"/>
        </w:rPr>
      </w:pPr>
      <w:r>
        <w:rPr>
          <w:b/>
          <w:bCs/>
          <w:color w:val="auto"/>
          <w:highlight w:val="none"/>
        </w:rPr>
        <w:t>第二章合同通用条款</w:t>
      </w:r>
    </w:p>
    <w:p>
      <w:pPr>
        <w:pStyle w:val="16"/>
        <w:spacing w:before="361" w:beforeLines="100" w:line="475" w:lineRule="exact"/>
        <w:ind w:firstLine="480" w:firstLineChars="200"/>
        <w:jc w:val="both"/>
        <w:rPr>
          <w:rFonts w:hint="default" w:eastAsia="宋体"/>
          <w:color w:val="auto"/>
          <w:highlight w:val="none"/>
          <w:lang w:val="en-US" w:eastAsia="zh-CN"/>
        </w:rPr>
      </w:pPr>
      <w:r>
        <w:rPr>
          <w:rFonts w:hint="eastAsia" w:ascii="宋体" w:hAnsi="宋体" w:eastAsia="宋体" w:cs="宋体"/>
          <w:color w:val="auto"/>
          <w:kern w:val="2"/>
          <w:sz w:val="24"/>
          <w:szCs w:val="24"/>
          <w:highlight w:val="none"/>
        </w:rPr>
        <w:t>通用条款：通用合同条款直接引用住房城乡建设部和国家工商行政管理总局制定《建设工程施工合同（示范文本）》（GF</w:t>
      </w:r>
      <w:r>
        <w:rPr>
          <w:rFonts w:hint="default"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rPr>
        <w:t>2017</w:t>
      </w:r>
      <w:r>
        <w:rPr>
          <w:rFonts w:hint="default"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rPr>
        <w:t>0201）中的 “通用合同条款”部分</w:t>
      </w:r>
      <w:r>
        <w:rPr>
          <w:rFonts w:hint="eastAsia"/>
          <w:color w:val="auto"/>
          <w:sz w:val="24"/>
          <w:szCs w:val="24"/>
          <w:highlight w:val="none"/>
        </w:rPr>
        <w:t>。</w:t>
      </w:r>
      <w:bookmarkStart w:id="24" w:name="bookmark39"/>
      <w:bookmarkStart w:id="25" w:name="bookmark38"/>
      <w:bookmarkStart w:id="26" w:name="bookmark37"/>
      <w:r>
        <w:rPr>
          <w:rFonts w:hint="eastAsia"/>
          <w:color w:val="auto"/>
          <w:sz w:val="24"/>
          <w:szCs w:val="24"/>
          <w:highlight w:val="none"/>
          <w:lang w:val="en-US" w:eastAsia="zh-CN"/>
        </w:rPr>
        <w:t>核实最新版本</w:t>
      </w: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6"/>
        <w:spacing w:before="361" w:beforeLines="100" w:line="475" w:lineRule="exact"/>
        <w:ind w:firstLine="400" w:firstLineChars="200"/>
        <w:jc w:val="both"/>
        <w:rPr>
          <w:color w:val="auto"/>
          <w:highlight w:val="none"/>
        </w:rPr>
      </w:pPr>
    </w:p>
    <w:p>
      <w:pPr>
        <w:pStyle w:val="14"/>
        <w:spacing w:after="400" w:line="240" w:lineRule="auto"/>
        <w:rPr>
          <w:b/>
          <w:bCs/>
          <w:color w:val="auto"/>
          <w:highlight w:val="none"/>
        </w:rPr>
      </w:pPr>
      <w:r>
        <w:rPr>
          <w:rFonts w:hint="eastAsia"/>
          <w:b/>
          <w:bCs/>
          <w:color w:val="auto"/>
          <w:highlight w:val="none"/>
          <w:lang w:val="en-US" w:eastAsia="zh-CN"/>
        </w:rPr>
        <w:t>第</w:t>
      </w:r>
      <w:r>
        <w:rPr>
          <w:b/>
          <w:bCs/>
          <w:color w:val="auto"/>
          <w:highlight w:val="none"/>
        </w:rPr>
        <w:t>三章合同专用条款</w:t>
      </w:r>
      <w:bookmarkEnd w:id="24"/>
      <w:bookmarkEnd w:id="25"/>
      <w:bookmarkEnd w:id="26"/>
    </w:p>
    <w:p>
      <w:pPr>
        <w:pStyle w:val="16"/>
        <w:spacing w:line="409" w:lineRule="exact"/>
        <w:ind w:firstLine="420"/>
        <w:jc w:val="both"/>
        <w:rPr>
          <w:color w:val="auto"/>
          <w:sz w:val="24"/>
          <w:szCs w:val="24"/>
          <w:highlight w:val="none"/>
        </w:rPr>
      </w:pPr>
      <w:r>
        <w:rPr>
          <w:color w:val="auto"/>
          <w:sz w:val="24"/>
          <w:szCs w:val="24"/>
          <w:highlight w:val="none"/>
        </w:rPr>
        <w:t>发包人：</w:t>
      </w:r>
      <w:r>
        <w:rPr>
          <w:color w:val="auto"/>
          <w:sz w:val="24"/>
          <w:szCs w:val="24"/>
          <w:highlight w:val="none"/>
          <w:u w:val="single"/>
        </w:rPr>
        <w:t>重庆城市综合交通枢纽（集团）有限公司</w:t>
      </w:r>
    </w:p>
    <w:p>
      <w:pPr>
        <w:pStyle w:val="16"/>
        <w:spacing w:line="409" w:lineRule="exact"/>
        <w:ind w:firstLine="420"/>
        <w:rPr>
          <w:rFonts w:hint="default"/>
          <w:color w:val="auto"/>
          <w:sz w:val="24"/>
          <w:szCs w:val="24"/>
          <w:highlight w:val="none"/>
          <w:u w:val="single"/>
          <w:lang w:val="en-US"/>
        </w:rPr>
      </w:pPr>
      <w:r>
        <w:rPr>
          <w:color w:val="auto"/>
          <w:sz w:val="24"/>
          <w:szCs w:val="24"/>
          <w:highlight w:val="none"/>
        </w:rPr>
        <w:t>承包人：</w:t>
      </w:r>
      <w:r>
        <w:rPr>
          <w:rFonts w:hint="eastAsia"/>
          <w:color w:val="auto"/>
          <w:sz w:val="24"/>
          <w:szCs w:val="24"/>
          <w:highlight w:val="none"/>
          <w:u w:val="single"/>
          <w:lang w:val="en-US" w:eastAsia="zh-CN"/>
        </w:rPr>
        <w:t xml:space="preserve">                                    </w:t>
      </w:r>
    </w:p>
    <w:p>
      <w:pPr>
        <w:pStyle w:val="16"/>
        <w:spacing w:before="313" w:beforeLines="100" w:line="460" w:lineRule="exact"/>
        <w:ind w:firstLine="480" w:firstLineChars="200"/>
        <w:jc w:val="both"/>
        <w:rPr>
          <w:color w:val="auto"/>
          <w:sz w:val="24"/>
          <w:szCs w:val="24"/>
          <w:highlight w:val="none"/>
        </w:rPr>
      </w:pPr>
      <w:r>
        <w:rPr>
          <w:color w:val="auto"/>
          <w:sz w:val="24"/>
          <w:szCs w:val="24"/>
          <w:highlight w:val="none"/>
        </w:rPr>
        <w:t>依照《中华人民共和国</w:t>
      </w:r>
      <w:r>
        <w:rPr>
          <w:rFonts w:hint="eastAsia"/>
          <w:color w:val="auto"/>
          <w:sz w:val="24"/>
          <w:szCs w:val="24"/>
          <w:highlight w:val="none"/>
          <w:lang w:val="en-US" w:eastAsia="zh-CN"/>
        </w:rPr>
        <w:t>民法典</w:t>
      </w:r>
      <w:r>
        <w:rPr>
          <w:color w:val="auto"/>
          <w:sz w:val="24"/>
          <w:szCs w:val="24"/>
          <w:highlight w:val="none"/>
        </w:rPr>
        <w:t>》、《中华人民共和国建筑法》及其他有关法律、行政法规、遵循平等、自愿、公平和诚实信用的原则，双方就本建筑装饰工程施工事项协商一致，订立本合同。</w:t>
      </w:r>
    </w:p>
    <w:p>
      <w:pPr>
        <w:pStyle w:val="16"/>
        <w:spacing w:line="460" w:lineRule="exact"/>
        <w:ind w:firstLine="480" w:firstLineChars="200"/>
        <w:jc w:val="both"/>
        <w:rPr>
          <w:color w:val="auto"/>
          <w:sz w:val="24"/>
          <w:szCs w:val="24"/>
          <w:highlight w:val="none"/>
        </w:rPr>
      </w:pPr>
      <w:r>
        <w:rPr>
          <w:rFonts w:hint="eastAsia"/>
          <w:color w:val="auto"/>
          <w:sz w:val="24"/>
          <w:szCs w:val="24"/>
          <w:highlight w:val="none"/>
          <w:lang w:eastAsia="zh-CN"/>
        </w:rPr>
        <w:t>(一)</w:t>
      </w:r>
      <w:r>
        <w:rPr>
          <w:color w:val="auto"/>
          <w:sz w:val="24"/>
          <w:szCs w:val="24"/>
          <w:highlight w:val="none"/>
        </w:rPr>
        <w:t>工程概况</w:t>
      </w:r>
    </w:p>
    <w:p>
      <w:pPr>
        <w:pStyle w:val="16"/>
        <w:numPr>
          <w:ilvl w:val="-1"/>
          <w:numId w:val="0"/>
        </w:numPr>
        <w:tabs>
          <w:tab w:val="left" w:pos="730"/>
        </w:tabs>
        <w:spacing w:line="475" w:lineRule="exact"/>
        <w:ind w:firstLine="480" w:firstLineChars="200"/>
        <w:rPr>
          <w:color w:val="auto"/>
          <w:sz w:val="24"/>
          <w:szCs w:val="24"/>
          <w:highlight w:val="none"/>
        </w:rPr>
      </w:pPr>
      <w:bookmarkStart w:id="27" w:name="bookmark40"/>
      <w:r>
        <w:rPr>
          <w:color w:val="auto"/>
          <w:sz w:val="24"/>
          <w:szCs w:val="24"/>
          <w:highlight w:val="none"/>
        </w:rPr>
        <w:t>1</w:t>
      </w:r>
      <w:bookmarkEnd w:id="27"/>
      <w:r>
        <w:rPr>
          <w:color w:val="auto"/>
          <w:sz w:val="24"/>
          <w:szCs w:val="24"/>
          <w:highlight w:val="none"/>
        </w:rPr>
        <w:t>.1、工程名称：</w:t>
      </w:r>
      <w:r>
        <w:rPr>
          <w:rFonts w:hint="default" w:ascii="宋体" w:hAnsi="宋体" w:eastAsia="宋体" w:cs="宋体"/>
          <w:color w:val="auto"/>
          <w:sz w:val="24"/>
          <w:szCs w:val="24"/>
          <w:highlight w:val="none"/>
          <w:lang w:val="en-US" w:eastAsia="zh-CN"/>
        </w:rPr>
        <w:t>金隅时代之星A座</w:t>
      </w:r>
      <w:r>
        <w:rPr>
          <w:rFonts w:hint="eastAsia" w:cs="宋体"/>
          <w:color w:val="auto"/>
          <w:sz w:val="24"/>
          <w:szCs w:val="24"/>
          <w:highlight w:val="none"/>
          <w:lang w:val="en-US" w:eastAsia="zh-CN"/>
        </w:rPr>
        <w:t>维修改造工程</w:t>
      </w:r>
    </w:p>
    <w:p>
      <w:pPr>
        <w:pStyle w:val="16"/>
        <w:numPr>
          <w:ilvl w:val="-1"/>
          <w:numId w:val="0"/>
        </w:numPr>
        <w:tabs>
          <w:tab w:val="left" w:pos="737"/>
        </w:tabs>
        <w:spacing w:line="475" w:lineRule="exact"/>
        <w:ind w:firstLine="480" w:firstLineChars="200"/>
        <w:rPr>
          <w:color w:val="auto"/>
          <w:sz w:val="24"/>
          <w:szCs w:val="24"/>
          <w:highlight w:val="none"/>
        </w:rPr>
      </w:pPr>
      <w:r>
        <w:rPr>
          <w:rFonts w:hint="eastAsia"/>
          <w:color w:val="auto"/>
          <w:sz w:val="24"/>
          <w:szCs w:val="24"/>
          <w:highlight w:val="none"/>
          <w:lang w:val="en-US" w:eastAsia="zh-CN"/>
        </w:rPr>
        <w:t>1.2、</w:t>
      </w:r>
      <w:r>
        <w:rPr>
          <w:color w:val="auto"/>
          <w:sz w:val="24"/>
          <w:szCs w:val="24"/>
          <w:highlight w:val="none"/>
        </w:rPr>
        <w:t>工程地点：</w:t>
      </w:r>
      <w:r>
        <w:rPr>
          <w:rFonts w:hint="eastAsia"/>
          <w:color w:val="auto"/>
          <w:sz w:val="24"/>
          <w:szCs w:val="24"/>
          <w:highlight w:val="none"/>
          <w:lang w:val="en-US" w:eastAsia="zh-CN"/>
        </w:rPr>
        <w:t>南岸区</w:t>
      </w:r>
      <w:r>
        <w:rPr>
          <w:rFonts w:hint="eastAsia"/>
          <w:color w:val="auto"/>
          <w:sz w:val="24"/>
          <w:szCs w:val="24"/>
          <w:highlight w:val="none"/>
        </w:rPr>
        <w:t>汇成路金隅时代之星A座</w:t>
      </w:r>
      <w:r>
        <w:rPr>
          <w:rFonts w:hint="eastAsia"/>
          <w:color w:val="auto"/>
          <w:sz w:val="24"/>
          <w:szCs w:val="24"/>
          <w:highlight w:val="none"/>
          <w:lang w:val="en-US" w:eastAsia="zh-CN"/>
        </w:rPr>
        <w:t xml:space="preserve"> </w:t>
      </w:r>
    </w:p>
    <w:p>
      <w:pPr>
        <w:pStyle w:val="16"/>
        <w:tabs>
          <w:tab w:val="left" w:pos="994"/>
        </w:tabs>
        <w:spacing w:line="460" w:lineRule="exact"/>
        <w:ind w:firstLine="480" w:firstLineChars="200"/>
        <w:jc w:val="left"/>
        <w:rPr>
          <w:color w:val="auto"/>
          <w:sz w:val="24"/>
          <w:szCs w:val="24"/>
          <w:highlight w:val="none"/>
        </w:rPr>
      </w:pPr>
      <w:bookmarkStart w:id="28" w:name="bookmark42"/>
      <w:r>
        <w:rPr>
          <w:color w:val="auto"/>
          <w:sz w:val="24"/>
          <w:szCs w:val="24"/>
          <w:highlight w:val="none"/>
        </w:rPr>
        <w:t>1</w:t>
      </w:r>
      <w:bookmarkEnd w:id="28"/>
      <w:r>
        <w:rPr>
          <w:color w:val="auto"/>
          <w:sz w:val="24"/>
          <w:szCs w:val="24"/>
          <w:highlight w:val="none"/>
        </w:rPr>
        <w:t>.3、</w:t>
      </w:r>
      <w:r>
        <w:rPr>
          <w:color w:val="auto"/>
          <w:sz w:val="24"/>
          <w:szCs w:val="24"/>
          <w:highlight w:val="none"/>
        </w:rPr>
        <w:tab/>
      </w:r>
      <w:r>
        <w:rPr>
          <w:color w:val="auto"/>
          <w:sz w:val="24"/>
          <w:szCs w:val="24"/>
          <w:highlight w:val="none"/>
        </w:rPr>
        <w:t>工程承包范围：</w:t>
      </w:r>
    </w:p>
    <w:p>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color w:val="auto"/>
          <w:sz w:val="24"/>
          <w:szCs w:val="24"/>
          <w:highlight w:val="none"/>
        </w:rPr>
      </w:pPr>
      <w:r>
        <w:rPr>
          <w:rFonts w:hint="default" w:ascii="宋体" w:hAnsi="宋体" w:eastAsia="宋体" w:cs="宋体"/>
          <w:color w:val="auto"/>
          <w:sz w:val="24"/>
          <w:szCs w:val="24"/>
          <w:highlight w:val="none"/>
          <w:lang w:val="en-US" w:eastAsia="zh-CN"/>
        </w:rPr>
        <w:t>茶园金隅时代之星A座3楼、12楼、20楼、22楼、23楼，总面积约4200平方米。含：3楼食堂区域；12楼办公室、会议室、接待室；20楼、22楼、23楼办公室、会议室等维修改造。包含不限于：墙体改造、原墙地砖维修维护、局部区域开槽布管布线（不含弱电、电话、监控等系统）、部分墙顶面涂料修复、个别插座及灯具更换维修；原中央空调系统维修维护、20楼新装空调分管机及挂机等满足办公所需配套工程。（具体以</w:t>
      </w:r>
      <w:r>
        <w:rPr>
          <w:rFonts w:hint="eastAsia" w:ascii="宋体" w:hAnsi="宋体" w:eastAsia="宋体" w:cs="宋体"/>
          <w:color w:val="auto"/>
          <w:sz w:val="24"/>
          <w:szCs w:val="24"/>
          <w:highlight w:val="none"/>
          <w:lang w:val="en-US" w:eastAsia="zh-CN"/>
        </w:rPr>
        <w:t>发包人</w:t>
      </w:r>
      <w:r>
        <w:rPr>
          <w:rFonts w:hint="default" w:ascii="宋体" w:hAnsi="宋体" w:eastAsia="宋体" w:cs="宋体"/>
          <w:color w:val="auto"/>
          <w:sz w:val="24"/>
          <w:szCs w:val="24"/>
          <w:highlight w:val="none"/>
          <w:lang w:val="en-US" w:eastAsia="zh-CN"/>
        </w:rPr>
        <w:t>需求为准）</w:t>
      </w:r>
    </w:p>
    <w:p>
      <w:pPr>
        <w:pStyle w:val="16"/>
        <w:tabs>
          <w:tab w:val="left" w:pos="1014"/>
        </w:tabs>
        <w:spacing w:line="460" w:lineRule="exact"/>
        <w:ind w:firstLine="480" w:firstLineChars="200"/>
        <w:jc w:val="both"/>
        <w:rPr>
          <w:color w:val="auto"/>
          <w:sz w:val="24"/>
          <w:szCs w:val="24"/>
          <w:highlight w:val="none"/>
        </w:rPr>
      </w:pPr>
      <w:bookmarkStart w:id="29" w:name="bookmark43"/>
      <w:r>
        <w:rPr>
          <w:color w:val="auto"/>
          <w:sz w:val="24"/>
          <w:szCs w:val="24"/>
          <w:highlight w:val="none"/>
        </w:rPr>
        <w:t>1</w:t>
      </w:r>
      <w:bookmarkEnd w:id="29"/>
      <w:r>
        <w:rPr>
          <w:color w:val="auto"/>
          <w:sz w:val="24"/>
          <w:szCs w:val="24"/>
          <w:highlight w:val="none"/>
        </w:rPr>
        <w:t>.4、</w:t>
      </w:r>
      <w:r>
        <w:rPr>
          <w:color w:val="auto"/>
          <w:sz w:val="24"/>
          <w:szCs w:val="24"/>
          <w:highlight w:val="none"/>
        </w:rPr>
        <w:tab/>
      </w:r>
      <w:r>
        <w:rPr>
          <w:color w:val="auto"/>
          <w:sz w:val="24"/>
          <w:szCs w:val="24"/>
          <w:highlight w:val="none"/>
        </w:rPr>
        <w:t>承包方式：</w:t>
      </w:r>
      <w:r>
        <w:rPr>
          <w:color w:val="auto"/>
          <w:sz w:val="24"/>
          <w:szCs w:val="24"/>
          <w:highlight w:val="none"/>
          <w:u w:val="single"/>
        </w:rPr>
        <w:t>专业承包。</w:t>
      </w:r>
    </w:p>
    <w:p>
      <w:pPr>
        <w:pStyle w:val="16"/>
        <w:tabs>
          <w:tab w:val="left" w:pos="1006"/>
        </w:tabs>
        <w:spacing w:line="460" w:lineRule="exact"/>
        <w:ind w:firstLine="480" w:firstLineChars="200"/>
        <w:jc w:val="both"/>
        <w:rPr>
          <w:color w:val="auto"/>
          <w:sz w:val="24"/>
          <w:szCs w:val="24"/>
          <w:highlight w:val="none"/>
          <w:lang w:eastAsia="zh-CN"/>
        </w:rPr>
      </w:pPr>
      <w:bookmarkStart w:id="30" w:name="bookmark44"/>
      <w:r>
        <w:rPr>
          <w:color w:val="auto"/>
          <w:sz w:val="24"/>
          <w:szCs w:val="24"/>
          <w:highlight w:val="none"/>
        </w:rPr>
        <w:t>1</w:t>
      </w:r>
      <w:bookmarkEnd w:id="30"/>
      <w:r>
        <w:rPr>
          <w:color w:val="auto"/>
          <w:sz w:val="24"/>
          <w:szCs w:val="24"/>
          <w:highlight w:val="none"/>
        </w:rPr>
        <w:t>.5、</w:t>
      </w:r>
      <w:r>
        <w:rPr>
          <w:color w:val="auto"/>
          <w:sz w:val="24"/>
          <w:szCs w:val="24"/>
          <w:highlight w:val="none"/>
        </w:rPr>
        <w:tab/>
      </w:r>
      <w:r>
        <w:rPr>
          <w:color w:val="auto"/>
          <w:sz w:val="24"/>
          <w:szCs w:val="24"/>
          <w:highlight w:val="none"/>
        </w:rPr>
        <w:t>工 期：</w:t>
      </w:r>
      <w:r>
        <w:rPr>
          <w:rFonts w:hint="eastAsia"/>
          <w:color w:val="auto"/>
          <w:sz w:val="24"/>
          <w:szCs w:val="24"/>
          <w:highlight w:val="none"/>
          <w:u w:val="single"/>
          <w:lang w:val="en-US" w:eastAsia="zh-CN"/>
        </w:rPr>
        <w:t>60</w:t>
      </w:r>
      <w:r>
        <w:rPr>
          <w:color w:val="auto"/>
          <w:sz w:val="24"/>
          <w:szCs w:val="24"/>
          <w:highlight w:val="none"/>
          <w:u w:val="single"/>
        </w:rPr>
        <w:t>日历天，</w:t>
      </w:r>
      <w:r>
        <w:rPr>
          <w:rFonts w:hint="eastAsia"/>
          <w:color w:val="auto"/>
          <w:spacing w:val="-3"/>
          <w:w w:val="96"/>
          <w:sz w:val="24"/>
          <w:szCs w:val="24"/>
          <w:highlight w:val="none"/>
        </w:rPr>
        <w:t>具体开工日期以</w:t>
      </w:r>
      <w:r>
        <w:rPr>
          <w:rFonts w:hint="eastAsia"/>
          <w:color w:val="auto"/>
          <w:w w:val="99"/>
          <w:sz w:val="24"/>
          <w:szCs w:val="24"/>
          <w:highlight w:val="none"/>
          <w:lang w:eastAsia="zh-CN"/>
        </w:rPr>
        <w:t>发包人</w:t>
      </w:r>
      <w:r>
        <w:rPr>
          <w:rFonts w:hint="eastAsia"/>
          <w:color w:val="auto"/>
          <w:w w:val="99"/>
          <w:sz w:val="24"/>
          <w:szCs w:val="24"/>
          <w:highlight w:val="none"/>
        </w:rPr>
        <w:t>批准的</w:t>
      </w:r>
      <w:r>
        <w:rPr>
          <w:rFonts w:hint="eastAsia"/>
          <w:color w:val="auto"/>
          <w:w w:val="99"/>
          <w:sz w:val="24"/>
          <w:szCs w:val="24"/>
          <w:highlight w:val="none"/>
          <w:lang w:eastAsia="zh-CN"/>
        </w:rPr>
        <w:t>《</w:t>
      </w:r>
      <w:r>
        <w:rPr>
          <w:rFonts w:hint="eastAsia"/>
          <w:color w:val="auto"/>
          <w:w w:val="99"/>
          <w:sz w:val="24"/>
          <w:szCs w:val="24"/>
          <w:highlight w:val="none"/>
        </w:rPr>
        <w:t>开工</w:t>
      </w:r>
      <w:r>
        <w:rPr>
          <w:rFonts w:hint="eastAsia"/>
          <w:color w:val="auto"/>
          <w:w w:val="99"/>
          <w:sz w:val="24"/>
          <w:szCs w:val="24"/>
          <w:highlight w:val="none"/>
          <w:lang w:val="en-US" w:eastAsia="zh-CN"/>
        </w:rPr>
        <w:t>时间确认书》</w:t>
      </w:r>
      <w:r>
        <w:rPr>
          <w:rFonts w:hint="eastAsia"/>
          <w:color w:val="auto"/>
          <w:w w:val="99"/>
          <w:sz w:val="24"/>
          <w:szCs w:val="24"/>
          <w:highlight w:val="none"/>
        </w:rPr>
        <w:t>为准。如需顺延工期,必须经</w:t>
      </w:r>
      <w:r>
        <w:rPr>
          <w:rFonts w:hint="eastAsia"/>
          <w:color w:val="auto"/>
          <w:w w:val="99"/>
          <w:sz w:val="24"/>
          <w:szCs w:val="24"/>
          <w:highlight w:val="none"/>
          <w:lang w:eastAsia="zh-CN"/>
        </w:rPr>
        <w:t>发包人</w:t>
      </w:r>
      <w:r>
        <w:rPr>
          <w:rFonts w:hint="eastAsia"/>
          <w:color w:val="auto"/>
          <w:w w:val="99"/>
          <w:sz w:val="24"/>
          <w:szCs w:val="24"/>
          <w:highlight w:val="none"/>
        </w:rPr>
        <w:t>书面同意</w:t>
      </w:r>
      <w:r>
        <w:rPr>
          <w:color w:val="auto"/>
          <w:sz w:val="24"/>
          <w:szCs w:val="24"/>
          <w:highlight w:val="none"/>
          <w:lang w:val="zh-CN" w:eastAsia="zh-CN" w:bidi="zh-CN"/>
        </w:rPr>
        <w:t>。</w:t>
      </w:r>
    </w:p>
    <w:p>
      <w:pPr>
        <w:pStyle w:val="16"/>
        <w:spacing w:line="460" w:lineRule="exact"/>
        <w:ind w:firstLine="480" w:firstLineChars="200"/>
        <w:jc w:val="both"/>
        <w:rPr>
          <w:color w:val="auto"/>
          <w:sz w:val="24"/>
          <w:szCs w:val="24"/>
          <w:highlight w:val="none"/>
          <w:lang w:eastAsia="zh-CN"/>
        </w:rPr>
      </w:pPr>
      <w:r>
        <w:rPr>
          <w:color w:val="auto"/>
          <w:sz w:val="24"/>
          <w:szCs w:val="24"/>
          <w:highlight w:val="none"/>
        </w:rPr>
        <w:t>（</w:t>
      </w:r>
      <w:r>
        <w:rPr>
          <w:rFonts w:hint="eastAsia"/>
          <w:color w:val="auto"/>
          <w:sz w:val="24"/>
          <w:szCs w:val="24"/>
          <w:highlight w:val="none"/>
          <w:lang w:eastAsia="zh-CN"/>
        </w:rPr>
        <w:t>二）</w:t>
      </w:r>
      <w:r>
        <w:rPr>
          <w:color w:val="auto"/>
          <w:sz w:val="24"/>
          <w:szCs w:val="24"/>
          <w:highlight w:val="none"/>
        </w:rPr>
        <w:t>合同价款</w:t>
      </w:r>
    </w:p>
    <w:p>
      <w:pPr>
        <w:pStyle w:val="16"/>
        <w:tabs>
          <w:tab w:val="left" w:pos="621"/>
        </w:tabs>
        <w:spacing w:line="460" w:lineRule="exact"/>
        <w:ind w:firstLine="480" w:firstLineChars="200"/>
        <w:jc w:val="both"/>
        <w:rPr>
          <w:rFonts w:hint="default" w:eastAsia="宋体"/>
          <w:color w:val="auto"/>
          <w:sz w:val="24"/>
          <w:szCs w:val="24"/>
          <w:highlight w:val="none"/>
          <w:lang w:val="en-US" w:eastAsia="zh-CN"/>
        </w:rPr>
      </w:pPr>
      <w:r>
        <w:rPr>
          <w:color w:val="auto"/>
          <w:sz w:val="24"/>
          <w:szCs w:val="24"/>
          <w:highlight w:val="none"/>
        </w:rPr>
        <w:t>人民币（大写）</w:t>
      </w:r>
      <w:r>
        <w:rPr>
          <w:rFonts w:hint="eastAsia"/>
          <w:color w:val="auto"/>
          <w:sz w:val="24"/>
          <w:szCs w:val="24"/>
          <w:highlight w:val="none"/>
          <w:u w:val="single"/>
          <w:lang w:val="en-US" w:eastAsia="zh-CN"/>
        </w:rPr>
        <w:t xml:space="preserve">                              </w:t>
      </w:r>
      <w:r>
        <w:rPr>
          <w:color w:val="auto"/>
          <w:sz w:val="24"/>
          <w:szCs w:val="24"/>
          <w:highlight w:val="none"/>
        </w:rPr>
        <w:t xml:space="preserve">（ 即: </w:t>
      </w:r>
      <w:r>
        <w:rPr>
          <w:color w:val="auto"/>
          <w:sz w:val="24"/>
          <w:szCs w:val="24"/>
          <w:highlight w:val="none"/>
          <w:u w:val="single"/>
          <w:lang w:val="en-US" w:eastAsia="zh-CN" w:bidi="en-US"/>
        </w:rPr>
        <w:t>¥</w:t>
      </w:r>
      <w:r>
        <w:rPr>
          <w:rFonts w:hint="eastAsia"/>
          <w:color w:val="auto"/>
          <w:sz w:val="24"/>
          <w:szCs w:val="24"/>
          <w:highlight w:val="none"/>
          <w:u w:val="single"/>
          <w:lang w:val="en-US" w:eastAsia="zh-CN" w:bidi="en-US"/>
        </w:rPr>
        <w:t xml:space="preserve">          </w:t>
      </w:r>
      <w:r>
        <w:rPr>
          <w:color w:val="auto"/>
          <w:sz w:val="24"/>
          <w:szCs w:val="24"/>
          <w:highlight w:val="none"/>
        </w:rPr>
        <w:t xml:space="preserve"> 元）</w:t>
      </w:r>
      <w:r>
        <w:rPr>
          <w:rFonts w:hint="eastAsia"/>
          <w:color w:val="auto"/>
          <w:sz w:val="24"/>
          <w:szCs w:val="24"/>
          <w:highlight w:val="none"/>
          <w:lang w:eastAsia="zh-CN"/>
        </w:rPr>
        <w:t>，</w:t>
      </w:r>
      <w:r>
        <w:rPr>
          <w:rFonts w:hint="eastAsia"/>
          <w:color w:val="auto"/>
          <w:sz w:val="24"/>
          <w:szCs w:val="24"/>
          <w:highlight w:val="none"/>
          <w:lang w:val="en-US" w:eastAsia="zh-CN"/>
        </w:rPr>
        <w:t>增值税率    ，税金     元，不含税金额    元。</w:t>
      </w:r>
    </w:p>
    <w:p>
      <w:pPr>
        <w:pStyle w:val="2"/>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（三）双方责任</w:t>
      </w:r>
    </w:p>
    <w:p>
      <w:pPr>
        <w:pStyle w:val="2"/>
        <w:spacing w:line="46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3.1</w:t>
      </w:r>
      <w:r>
        <w:rPr>
          <w:rFonts w:hint="eastAsia" w:ascii="宋体" w:hAnsi="宋体" w:eastAsia="宋体" w:cs="宋体"/>
          <w:b/>
          <w:bCs/>
          <w:color w:val="auto"/>
          <w:kern w:val="0"/>
          <w:sz w:val="24"/>
          <w:szCs w:val="24"/>
          <w:highlight w:val="none"/>
          <w:lang w:eastAsia="zh-CN"/>
        </w:rPr>
        <w:t>发包人</w:t>
      </w:r>
      <w:r>
        <w:rPr>
          <w:rFonts w:hint="eastAsia" w:ascii="宋体" w:hAnsi="宋体" w:eastAsia="宋体" w:cs="宋体"/>
          <w:b/>
          <w:bCs/>
          <w:color w:val="auto"/>
          <w:kern w:val="0"/>
          <w:sz w:val="24"/>
          <w:szCs w:val="24"/>
          <w:highlight w:val="none"/>
        </w:rPr>
        <w:t>责任</w:t>
      </w:r>
    </w:p>
    <w:p>
      <w:pPr>
        <w:pStyle w:val="16"/>
        <w:tabs>
          <w:tab w:val="left" w:pos="999"/>
        </w:tabs>
        <w:spacing w:line="460" w:lineRule="exact"/>
        <w:ind w:firstLine="480" w:firstLineChars="200"/>
        <w:jc w:val="both"/>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）协调解决现场问题，使施工现场具备施工条件，</w:t>
      </w:r>
      <w:r>
        <w:rPr>
          <w:rFonts w:hint="eastAsia" w:ascii="宋体" w:hAnsi="宋体" w:eastAsia="宋体"/>
          <w:color w:val="auto"/>
          <w:sz w:val="24"/>
          <w:szCs w:val="24"/>
          <w:highlight w:val="none"/>
        </w:rPr>
        <w:t>向承包人提供施工所需的水、电及电讯连接位置，并说明注意事项，负责办理施 工所涉及的各种申请、批件等手续，并承担相关费用。</w:t>
      </w:r>
    </w:p>
    <w:p>
      <w:pPr>
        <w:pStyle w:val="16"/>
        <w:tabs>
          <w:tab w:val="left" w:pos="999"/>
        </w:tabs>
        <w:spacing w:line="460" w:lineRule="exact"/>
        <w:ind w:firstLine="480" w:firstLineChars="200"/>
        <w:jc w:val="both"/>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olor w:val="auto"/>
          <w:sz w:val="24"/>
          <w:szCs w:val="24"/>
          <w:highlight w:val="none"/>
        </w:rPr>
        <w:t>指派</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rPr>
        <w:t>为发包人驻工地代表,负责合同履行。对工程质量、进度进行监督检查，</w:t>
      </w:r>
      <w:r>
        <w:rPr>
          <w:rFonts w:hint="eastAsia"/>
          <w:color w:val="auto"/>
          <w:sz w:val="24"/>
          <w:szCs w:val="24"/>
          <w:highlight w:val="none"/>
          <w:lang w:val="en-US" w:eastAsia="zh-CN"/>
        </w:rPr>
        <w:t>在收到承包人完工验收申请后7 日内</w:t>
      </w:r>
      <w:r>
        <w:rPr>
          <w:rFonts w:hint="eastAsia" w:ascii="宋体" w:hAnsi="宋体" w:eastAsia="宋体"/>
          <w:color w:val="auto"/>
          <w:sz w:val="24"/>
          <w:szCs w:val="24"/>
          <w:highlight w:val="none"/>
        </w:rPr>
        <w:t>办理验收、变更和其他事宜。</w:t>
      </w:r>
    </w:p>
    <w:p>
      <w:pPr>
        <w:pStyle w:val="16"/>
        <w:tabs>
          <w:tab w:val="left" w:pos="999"/>
        </w:tabs>
        <w:spacing w:line="460" w:lineRule="exact"/>
        <w:ind w:firstLine="480" w:firstLineChars="200"/>
        <w:jc w:val="both"/>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如确实需要拆改原建筑物结构或设备管线，负责到有关部门办理相应的审批手续，并承担相应费用。</w:t>
      </w:r>
    </w:p>
    <w:p>
      <w:pPr>
        <w:pStyle w:val="2"/>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（4）对进场材料进行把关；</w:t>
      </w:r>
    </w:p>
    <w:p>
      <w:pPr>
        <w:pStyle w:val="2"/>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（5）按合同规定付款，及时办理工程结算。</w:t>
      </w:r>
    </w:p>
    <w:p>
      <w:pPr>
        <w:pStyle w:val="2"/>
        <w:spacing w:line="46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3.2</w:t>
      </w:r>
      <w:r>
        <w:rPr>
          <w:rFonts w:hint="eastAsia" w:ascii="宋体" w:hAnsi="宋体" w:eastAsia="宋体" w:cs="宋体"/>
          <w:b/>
          <w:bCs/>
          <w:color w:val="auto"/>
          <w:kern w:val="0"/>
          <w:sz w:val="24"/>
          <w:szCs w:val="24"/>
          <w:highlight w:val="none"/>
          <w:lang w:eastAsia="zh-CN"/>
        </w:rPr>
        <w:t>承包人</w:t>
      </w:r>
      <w:r>
        <w:rPr>
          <w:rFonts w:hint="eastAsia" w:ascii="宋体" w:hAnsi="宋体" w:eastAsia="宋体" w:cs="宋体"/>
          <w:b/>
          <w:bCs/>
          <w:color w:val="auto"/>
          <w:kern w:val="0"/>
          <w:sz w:val="24"/>
          <w:szCs w:val="24"/>
          <w:highlight w:val="none"/>
        </w:rPr>
        <w:t>责任</w:t>
      </w:r>
    </w:p>
    <w:p>
      <w:pPr>
        <w:pStyle w:val="2"/>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（1）按比选文件﹑工程量清单等规定的全部相关内容进行施工；</w:t>
      </w:r>
    </w:p>
    <w:p>
      <w:pPr>
        <w:pStyle w:val="2"/>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（2）及时进场施工，提交用于工程的材料合格证；</w:t>
      </w:r>
    </w:p>
    <w:p>
      <w:pPr>
        <w:pStyle w:val="2"/>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要求进行施工，按期完工，达到质量验收合格标准；</w:t>
      </w:r>
    </w:p>
    <w:p>
      <w:pPr>
        <w:pStyle w:val="2"/>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（4）遵守施工现场有关规章制度，采取有效措施，做到文明施工，确保施工安全。</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sz w:val="24"/>
          <w:szCs w:val="24"/>
          <w:highlight w:val="none"/>
        </w:rPr>
        <w:t>有责任和义务配合发包人进行造价控制.</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（6）工程经完工验收后需立即交付发包方，未验收前</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负责已完工程的保护工作，保护期间发生损坏，</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自费予以修复； </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（7）施工场地清洁卫生的要求按建设主管部门规定、渝建发〔2014〕25号文规定执行，并满足</w:t>
      </w:r>
      <w:r>
        <w:rPr>
          <w:rFonts w:hint="eastAsia" w:ascii="宋体" w:hAnsi="宋体" w:eastAsia="宋体" w:cs="宋体"/>
          <w:color w:val="auto"/>
          <w:sz w:val="24"/>
          <w:szCs w:val="24"/>
          <w:highlight w:val="none"/>
          <w:lang w:val="en-US" w:eastAsia="zh-CN"/>
        </w:rPr>
        <w:t>枢纽集团东站项目驻地以及物业</w:t>
      </w:r>
      <w:r>
        <w:rPr>
          <w:rFonts w:hint="eastAsia" w:ascii="宋体" w:hAnsi="宋体" w:eastAsia="宋体" w:cs="宋体"/>
          <w:color w:val="auto"/>
          <w:sz w:val="24"/>
          <w:szCs w:val="24"/>
          <w:highlight w:val="none"/>
        </w:rPr>
        <w:t>提出的清洁卫生要求，其费用已包含在合同价中。</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对承包范围的工程质量和安全负责。</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必须接受</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监督、管理和指导，发生人身事故或危及生产运行的不安全情况，必须立即报告</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原因引起的安全质量事故，由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自行承担一切法律和经济责任。</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（9）未经发包人同意不允许分包、转包，否则发包人有权取消</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承包资格。</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（10）严格按要求施工，严格执行国家颁发的操作规程、施工及验收规范和质量标准，因</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原因造成的工程质量不合格，</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自行返工处理，相关费用由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自行承担。</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（11）开工前应对施工机械、工器具及安全防护设施进行一次检查，确保符合安全规定并不超过检验周期。</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（12）严禁使用未成年人和不适应现场安全施工要求的人员进行施工。</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（四）材料和工程设备</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rPr>
      </w:pPr>
      <w:bookmarkStart w:id="31" w:name="_Toc224103414"/>
      <w:bookmarkStart w:id="32" w:name="_Toc25900289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负责采购、运输和保管的材料、工程设备：本工程所需设备及材料均由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自行采购。所有工程的设备材料质量必须达到施工验收规范规定的标准。本工程设备材料价格不再调差，由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承担设备材料价格浮动的风险。</w:t>
      </w:r>
    </w:p>
    <w:p>
      <w:pPr>
        <w:pStyle w:val="9"/>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（2）由承包人负责供应的材料和设备，如未按期供应或规格质量不符要求，经甲、乙双方努力仍无法解决，因此造成发包人的损失，由承包人承担。</w:t>
      </w:r>
    </w:p>
    <w:p>
      <w:pPr>
        <w:pStyle w:val="9"/>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bookmarkStart w:id="33" w:name="OLE_LINK3"/>
      <w:r>
        <w:rPr>
          <w:rFonts w:hint="eastAsia" w:ascii="宋体" w:hAnsi="宋体" w:eastAsia="宋体" w:cs="宋体"/>
          <w:color w:val="auto"/>
          <w:sz w:val="24"/>
          <w:szCs w:val="24"/>
          <w:highlight w:val="none"/>
          <w:lang w:eastAsia="zh-CN"/>
        </w:rPr>
        <w:t>本工程所需的主要材料（设备）参考下表推荐品牌（厂家）的产品或参考与之档次相当的品牌（厂家）的产品。</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502"/>
        <w:gridCol w:w="6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3"/>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推荐品牌（厂家）表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腾辉、地维、富丰、富皇、小南海、拉法基或同等及以上品牌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钢材</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重钢、威钢、达钢、水钢、德钢、龙钢、萍钢、武钢、冷钢或同等及以上品牌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东方雨虹、科顺、金雨伞、三棵树或同等及以上品牌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铝合金型材</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阳光、三星、凤铝、兴发或同等及以上品牌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塑钢型材</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柯美特、中财、海塑、海螺或同等及以上品牌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南玻、耀皮、台玻或同等及以上品牌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TCL、三雄极光、雷士或同等及以上品牌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外墙漆（平涂、质感涂料）</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铃鹿、SKK、STO、涂耐可或同等及以上品牌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外墙漆（真石漆）</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铃鹿、SKK、磐彩、久诺或同等及以上品牌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腻子</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百世得、立邦、三棵树、施福乐或同等级及以上品牌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内墙乳胶漆</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立邦、多乐士、嘉宝莉或同等及以上品牌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电线、电缆</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渝丰、南方、鸽牌或同等及以上品牌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洁具</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恒洁、九牧、箭牌或等同级及以上品牌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开关、插座</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TCL、公牛、三雄极光或同等及以上品牌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套装门</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美心、大川、新星或同等及以上品牌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地砖/墙砖</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东鹏、蒙娜丽莎、冠珠、新中源、马可波罗、萨米特或同等及以上品牌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建筑五金</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坚朗、合和、固特、GMT、顶固、多玛、汇泰龙、雅洁或同等及以上品牌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龙头、花洒、地漏</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潜水艇、恒洁、九牧、箭牌或同等及以上品牌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34" w:name="OLE_LINK4" w:colFirst="2" w:colLast="2"/>
            <w:r>
              <w:rPr>
                <w:rFonts w:hint="eastAsia" w:ascii="宋体" w:hAnsi="宋体" w:eastAsia="宋体" w:cs="宋体"/>
                <w:i w:val="0"/>
                <w:iCs w:val="0"/>
                <w:color w:val="000000"/>
                <w:kern w:val="0"/>
                <w:sz w:val="21"/>
                <w:szCs w:val="21"/>
                <w:u w:val="none"/>
                <w:lang w:val="en-US" w:eastAsia="zh-CN" w:bidi="ar"/>
              </w:rPr>
              <w:t>19</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与其他现有空调设备品牌相匹配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消防设备</w:t>
            </w:r>
          </w:p>
        </w:tc>
        <w:tc>
          <w:tcPr>
            <w:tcW w:w="3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与其他现有消防设施设备品牌相匹配</w:t>
            </w:r>
          </w:p>
        </w:tc>
      </w:tr>
      <w:bookmarkEnd w:id="33"/>
      <w:bookmarkEnd w:id="34"/>
    </w:tbl>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rPr>
          <w:rFonts w:hint="eastAsia" w:ascii="宋体" w:hAnsi="宋体" w:eastAsia="宋体" w:cs="宋体"/>
          <w:color w:val="auto"/>
          <w:sz w:val="24"/>
          <w:szCs w:val="24"/>
          <w:highlight w:val="none"/>
          <w:lang w:eastAsia="zh-CN"/>
        </w:rPr>
      </w:pPr>
    </w:p>
    <w:bookmarkEnd w:id="31"/>
    <w:bookmarkEnd w:id="32"/>
    <w:p>
      <w:pPr>
        <w:pStyle w:val="2"/>
        <w:spacing w:line="460" w:lineRule="exact"/>
        <w:ind w:firstLine="480" w:firstLineChars="200"/>
        <w:jc w:val="left"/>
        <w:rPr>
          <w:rFonts w:hint="eastAsia" w:ascii="宋体" w:hAnsi="宋体" w:eastAsia="宋体" w:cs="宋体"/>
          <w:color w:val="auto"/>
          <w:sz w:val="24"/>
          <w:szCs w:val="24"/>
          <w:highlight w:val="none"/>
        </w:rPr>
      </w:pPr>
      <w:bookmarkStart w:id="35" w:name="_Toc404330660"/>
      <w:bookmarkStart w:id="36" w:name="_Toc224103424"/>
      <w:bookmarkStart w:id="37" w:name="_Toc259002904"/>
      <w:bookmarkStart w:id="38" w:name="_Toc370999408"/>
      <w:bookmarkStart w:id="39" w:name="_Toc370999527"/>
      <w:r>
        <w:rPr>
          <w:rFonts w:hint="eastAsia" w:ascii="宋体" w:hAnsi="宋体" w:eastAsia="宋体" w:cs="宋体"/>
          <w:color w:val="auto"/>
          <w:sz w:val="24"/>
          <w:szCs w:val="24"/>
          <w:highlight w:val="none"/>
        </w:rPr>
        <w:t>（五）文明施工和环境保护</w:t>
      </w:r>
      <w:bookmarkEnd w:id="35"/>
      <w:bookmarkEnd w:id="36"/>
      <w:bookmarkEnd w:id="37"/>
      <w:bookmarkEnd w:id="38"/>
      <w:bookmarkEnd w:id="39"/>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应按照《重庆市建设工程安全生产监督管理办法》（渝建发〔2008〕177号）等相关规定履行好</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的施工安全责任。</w:t>
      </w:r>
    </w:p>
    <w:p>
      <w:pPr>
        <w:pStyle w:val="2"/>
        <w:spacing w:line="460" w:lineRule="exact"/>
        <w:ind w:firstLine="480" w:firstLineChars="200"/>
        <w:jc w:val="left"/>
        <w:rPr>
          <w:rFonts w:hint="eastAsia" w:ascii="宋体" w:hAnsi="宋体" w:eastAsia="宋体" w:cs="宋体"/>
          <w:color w:val="auto"/>
          <w:sz w:val="24"/>
          <w:szCs w:val="24"/>
          <w:highlight w:val="none"/>
        </w:rPr>
      </w:pPr>
      <w:bookmarkStart w:id="40" w:name="_Toc259002909"/>
      <w:bookmarkStart w:id="41" w:name="_Toc224103429"/>
      <w:r>
        <w:rPr>
          <w:rFonts w:hint="eastAsia" w:ascii="宋体" w:hAnsi="宋体" w:eastAsia="宋体" w:cs="宋体"/>
          <w:color w:val="auto"/>
          <w:sz w:val="24"/>
          <w:szCs w:val="24"/>
          <w:highlight w:val="none"/>
        </w:rPr>
        <w:t>（2）环境保护工作由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全权负责，并执行国家和重庆相关规定；</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（3）现场作业人员须持证上岗，文明施工；</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（4）按规定做好施工区域封闭，非施工相关人员不许入内。</w:t>
      </w:r>
    </w:p>
    <w:bookmarkEnd w:id="40"/>
    <w:bookmarkEnd w:id="41"/>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（六）工程质量</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pStyle w:val="2"/>
        <w:widowControl/>
        <w:numPr>
          <w:ilvl w:val="0"/>
          <w:numId w:val="4"/>
        </w:num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w:t>
      </w:r>
    </w:p>
    <w:p>
      <w:pPr>
        <w:pStyle w:val="2"/>
        <w:numPr>
          <w:ilvl w:val="255"/>
          <w:numId w:val="0"/>
        </w:numPr>
        <w:spacing w:line="46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7.1变更的范围和内容</w:t>
      </w:r>
    </w:p>
    <w:p>
      <w:pPr>
        <w:pStyle w:val="2"/>
        <w:spacing w:line="460" w:lineRule="exact"/>
        <w:ind w:firstLine="48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0"/>
          <w:sz w:val="24"/>
          <w:szCs w:val="24"/>
          <w:highlight w:val="none"/>
        </w:rPr>
        <w:t>（1）关于变更的范围的约定：</w:t>
      </w:r>
      <w:r>
        <w:rPr>
          <w:rFonts w:hint="eastAsia" w:ascii="宋体" w:hAnsi="宋体" w:eastAsia="宋体" w:cs="宋体"/>
          <w:bCs/>
          <w:color w:val="auto"/>
          <w:kern w:val="0"/>
          <w:sz w:val="24"/>
          <w:szCs w:val="24"/>
          <w:highlight w:val="none"/>
          <w:lang w:eastAsia="zh-CN"/>
        </w:rPr>
        <w:t>承包人</w:t>
      </w:r>
      <w:r>
        <w:rPr>
          <w:rFonts w:hint="eastAsia" w:ascii="宋体" w:hAnsi="宋体" w:eastAsia="宋体" w:cs="宋体"/>
          <w:bCs/>
          <w:color w:val="auto"/>
          <w:kern w:val="0"/>
          <w:sz w:val="24"/>
          <w:szCs w:val="24"/>
          <w:highlight w:val="none"/>
        </w:rPr>
        <w:t>在施工过程中，除发包人及国家政策要求以外，不能擅自进行变更。否则，因变更造成的费用和发包人的损失由</w:t>
      </w:r>
      <w:r>
        <w:rPr>
          <w:rFonts w:hint="eastAsia" w:ascii="宋体" w:hAnsi="宋体" w:eastAsia="宋体" w:cs="宋体"/>
          <w:bCs/>
          <w:color w:val="auto"/>
          <w:kern w:val="0"/>
          <w:sz w:val="24"/>
          <w:szCs w:val="24"/>
          <w:highlight w:val="none"/>
          <w:lang w:eastAsia="zh-CN"/>
        </w:rPr>
        <w:t>承包人</w:t>
      </w:r>
      <w:r>
        <w:rPr>
          <w:rFonts w:hint="eastAsia" w:ascii="宋体" w:hAnsi="宋体" w:eastAsia="宋体" w:cs="宋体"/>
          <w:bCs/>
          <w:color w:val="auto"/>
          <w:kern w:val="0"/>
          <w:sz w:val="24"/>
          <w:szCs w:val="24"/>
          <w:highlight w:val="none"/>
        </w:rPr>
        <w:t>全部承担。</w:t>
      </w:r>
    </w:p>
    <w:p>
      <w:pPr>
        <w:pStyle w:val="2"/>
        <w:spacing w:line="460" w:lineRule="exact"/>
        <w:ind w:firstLine="48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（2）经发包人同意的变更，变更程序须按发包人《工程变更管理办法及实施细则》进行，严禁未审批先实施情况发生。</w:t>
      </w:r>
    </w:p>
    <w:p>
      <w:pPr>
        <w:pStyle w:val="2"/>
        <w:spacing w:line="460" w:lineRule="exact"/>
        <w:ind w:firstLine="48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（3）承包人提交变更报价书的期限：在工程变更确定后14天内。监理人商定或确定变更价格的期限：在收到变更工程价款报告之日起14天内予以确认。</w:t>
      </w:r>
    </w:p>
    <w:p>
      <w:pPr>
        <w:spacing w:line="360" w:lineRule="auto"/>
        <w:ind w:firstLine="422" w:firstLineChars="200"/>
        <w:jc w:val="left"/>
        <w:rPr>
          <w:rFonts w:hint="eastAsia" w:ascii="宋体"/>
          <w:b/>
          <w:color w:val="auto"/>
          <w:szCs w:val="21"/>
          <w:highlight w:val="none"/>
        </w:rPr>
      </w:pPr>
      <w:r>
        <w:rPr>
          <w:rFonts w:hint="eastAsia" w:ascii="宋体" w:eastAsia="宋体"/>
          <w:b/>
          <w:color w:val="auto"/>
          <w:szCs w:val="21"/>
          <w:highlight w:val="none"/>
          <w:lang w:val="en-US" w:eastAsia="zh-CN"/>
        </w:rPr>
        <w:t>7.</w:t>
      </w:r>
      <w:r>
        <w:rPr>
          <w:rFonts w:hint="eastAsia" w:ascii="宋体"/>
          <w:b/>
          <w:color w:val="auto"/>
          <w:szCs w:val="21"/>
          <w:highlight w:val="none"/>
        </w:rPr>
        <w:t>2 变更程序</w:t>
      </w:r>
    </w:p>
    <w:p>
      <w:pPr>
        <w:spacing w:line="360" w:lineRule="auto"/>
        <w:ind w:firstLine="420" w:firstLineChars="200"/>
        <w:rPr>
          <w:rFonts w:hint="eastAsia"/>
          <w:lang w:eastAsia="zh-CN"/>
        </w:rPr>
      </w:pPr>
      <w:r>
        <w:rPr>
          <w:rFonts w:hint="eastAsia" w:ascii="宋体" w:eastAsia="宋体"/>
          <w:bCs/>
          <w:color w:val="auto"/>
          <w:szCs w:val="21"/>
          <w:highlight w:val="none"/>
          <w:lang w:eastAsia="zh-CN"/>
        </w:rPr>
        <w:t>本工程任何变更（包括施工范围调整、新增或减少实施范围）必须经过发包人同意后方可实施，承包人不得擅自进行变更，若承包人自行变更（增加或调整实施范围）所增加的投资，由承包人自行承担，费用不计入结算。</w:t>
      </w:r>
      <w:r>
        <w:rPr>
          <w:rFonts w:hint="eastAsia" w:ascii="宋体"/>
          <w:bCs/>
          <w:color w:val="auto"/>
          <w:szCs w:val="21"/>
          <w:highlight w:val="none"/>
        </w:rPr>
        <w:t>承包人</w:t>
      </w:r>
      <w:r>
        <w:rPr>
          <w:rFonts w:hint="eastAsia" w:ascii="宋体" w:eastAsia="宋体"/>
          <w:bCs/>
          <w:color w:val="auto"/>
          <w:szCs w:val="21"/>
          <w:highlight w:val="none"/>
          <w:lang w:eastAsia="zh-CN"/>
        </w:rPr>
        <w:t>发现若需要进行工程变更应按照</w:t>
      </w:r>
      <w:r>
        <w:rPr>
          <w:rFonts w:hint="eastAsia" w:ascii="宋体" w:eastAsia="宋体"/>
          <w:bCs/>
          <w:color w:val="auto"/>
          <w:szCs w:val="21"/>
          <w:highlight w:val="none"/>
          <w:lang w:val="en-US" w:eastAsia="zh-CN"/>
        </w:rPr>
        <w:t>比选</w:t>
      </w:r>
      <w:r>
        <w:rPr>
          <w:rFonts w:hint="eastAsia" w:ascii="宋体" w:eastAsia="宋体"/>
          <w:bCs/>
          <w:color w:val="auto"/>
          <w:szCs w:val="21"/>
          <w:highlight w:val="none"/>
          <w:lang w:eastAsia="zh-CN"/>
        </w:rPr>
        <w:t>人《工程建设项目变更管理办法》（渝交枢纽〔2023〕151号）</w:t>
      </w:r>
      <w:r>
        <w:rPr>
          <w:rFonts w:hint="eastAsia" w:ascii="宋体" w:eastAsia="宋体"/>
          <w:bCs/>
          <w:color w:val="auto"/>
          <w:szCs w:val="21"/>
          <w:highlight w:val="none"/>
          <w:lang w:val="en-US" w:eastAsia="zh-CN"/>
        </w:rPr>
        <w:t>执</w:t>
      </w:r>
      <w:r>
        <w:rPr>
          <w:rFonts w:hint="eastAsia" w:ascii="宋体" w:eastAsia="宋体"/>
          <w:bCs/>
          <w:color w:val="auto"/>
          <w:szCs w:val="21"/>
          <w:highlight w:val="none"/>
          <w:lang w:eastAsia="zh-CN"/>
        </w:rPr>
        <w:t>行。</w:t>
      </w:r>
    </w:p>
    <w:p>
      <w:pPr>
        <w:pStyle w:val="2"/>
        <w:spacing w:line="460" w:lineRule="exact"/>
        <w:ind w:firstLine="48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变更计价原则</w:t>
      </w:r>
    </w:p>
    <w:p>
      <w:pPr>
        <w:pStyle w:val="2"/>
        <w:spacing w:after="0" w:line="360" w:lineRule="auto"/>
        <w:ind w:firstLine="480" w:firstLineChars="200"/>
        <w:jc w:val="left"/>
        <w:rPr>
          <w:rFonts w:hint="eastAsia" w:ascii="宋体" w:hAnsi="Times New Roman" w:eastAsia="Times New Roman" w:cs="Times New Roman"/>
          <w:color w:val="auto"/>
          <w:kern w:val="0"/>
          <w:sz w:val="24"/>
          <w:szCs w:val="21"/>
          <w:highlight w:val="none"/>
          <w:u w:val="none"/>
          <w:lang w:eastAsia="en-US" w:bidi="en-US"/>
        </w:rPr>
      </w:pPr>
      <w:r>
        <w:rPr>
          <w:rFonts w:hint="eastAsia" w:ascii="宋体" w:hAnsi="Times New Roman" w:eastAsia="Times New Roman" w:cs="Times New Roman"/>
          <w:color w:val="auto"/>
          <w:kern w:val="0"/>
          <w:sz w:val="24"/>
          <w:szCs w:val="21"/>
          <w:highlight w:val="none"/>
          <w:lang w:eastAsia="en-US" w:bidi="en-US"/>
        </w:rPr>
        <w:t>当发生工程变更时</w:t>
      </w:r>
      <w:r>
        <w:rPr>
          <w:rFonts w:hint="eastAsia" w:ascii="宋体" w:hAnsi="Times New Roman" w:eastAsia="宋体" w:cs="Times New Roman"/>
          <w:color w:val="auto"/>
          <w:kern w:val="0"/>
          <w:sz w:val="24"/>
          <w:szCs w:val="21"/>
          <w:highlight w:val="none"/>
          <w:lang w:eastAsia="zh-CN" w:bidi="en-US"/>
        </w:rPr>
        <w:t>或新增清单项（因清单缺漏或新增工作内容），</w:t>
      </w:r>
      <w:r>
        <w:rPr>
          <w:rFonts w:hint="eastAsia" w:ascii="宋体" w:hAnsi="Times New Roman" w:eastAsia="Times New Roman" w:cs="Times New Roman"/>
          <w:color w:val="auto"/>
          <w:kern w:val="0"/>
          <w:sz w:val="24"/>
          <w:szCs w:val="21"/>
          <w:highlight w:val="none"/>
          <w:lang w:eastAsia="en-US" w:bidi="en-US"/>
        </w:rPr>
        <w:t>工程量按</w:t>
      </w:r>
      <w:r>
        <w:rPr>
          <w:rFonts w:hint="eastAsia" w:ascii="宋体" w:hAnsi="Times New Roman" w:eastAsia="Times New Roman" w:cs="Times New Roman"/>
          <w:b w:val="0"/>
          <w:color w:val="auto"/>
          <w:kern w:val="0"/>
          <w:sz w:val="24"/>
          <w:szCs w:val="21"/>
          <w:highlight w:val="none"/>
          <w:u w:val="none"/>
          <w:lang w:eastAsia="en-US" w:bidi="en-US"/>
        </w:rPr>
        <w:t>现行2013清单工程量计算规范、《重庆市建设工程工程量计算规则》（CQJLGZ-2013）</w:t>
      </w:r>
      <w:r>
        <w:rPr>
          <w:rFonts w:hint="eastAsia" w:ascii="宋体" w:hAnsi="Times New Roman" w:eastAsia="Times New Roman" w:cs="Times New Roman"/>
          <w:color w:val="auto"/>
          <w:kern w:val="0"/>
          <w:sz w:val="24"/>
          <w:szCs w:val="21"/>
          <w:highlight w:val="none"/>
          <w:lang w:eastAsia="en-US" w:bidi="en-US"/>
        </w:rPr>
        <w:t>规定的计算规则及已标价工程量清单规定的工程量计算规则计量，按以下办法计价：</w:t>
      </w:r>
    </w:p>
    <w:p>
      <w:pPr>
        <w:spacing w:line="360" w:lineRule="auto"/>
        <w:ind w:firstLine="420" w:firstLineChars="200"/>
        <w:jc w:val="left"/>
        <w:rPr>
          <w:rFonts w:hint="eastAsia" w:ascii="宋体"/>
          <w:color w:val="auto"/>
          <w:szCs w:val="21"/>
          <w:highlight w:val="none"/>
        </w:rPr>
      </w:pPr>
      <w:r>
        <w:rPr>
          <w:rFonts w:hint="eastAsia" w:ascii="宋体" w:eastAsia="宋体"/>
          <w:color w:val="auto"/>
          <w:szCs w:val="21"/>
          <w:highlight w:val="none"/>
          <w:lang w:val="en-US" w:eastAsia="zh-CN"/>
        </w:rPr>
        <w:t>7.3.1</w:t>
      </w:r>
      <w:r>
        <w:rPr>
          <w:rFonts w:hint="eastAsia" w:ascii="宋体"/>
          <w:color w:val="auto"/>
          <w:szCs w:val="21"/>
          <w:highlight w:val="none"/>
        </w:rPr>
        <w:t>已标价工程量清单中有相同项目的，按照相同项目单价计算；</w:t>
      </w:r>
    </w:p>
    <w:p>
      <w:pPr>
        <w:spacing w:line="360" w:lineRule="auto"/>
        <w:ind w:firstLine="420" w:firstLineChars="200"/>
        <w:jc w:val="left"/>
        <w:rPr>
          <w:rFonts w:hint="eastAsia" w:ascii="宋体"/>
          <w:color w:val="auto"/>
          <w:szCs w:val="21"/>
          <w:highlight w:val="none"/>
        </w:rPr>
      </w:pPr>
      <w:r>
        <w:rPr>
          <w:rFonts w:hint="eastAsia" w:ascii="宋体" w:eastAsia="宋体"/>
          <w:color w:val="auto"/>
          <w:szCs w:val="21"/>
          <w:highlight w:val="none"/>
          <w:lang w:val="en-US" w:eastAsia="zh-CN"/>
        </w:rPr>
        <w:t>7.3.2</w:t>
      </w:r>
      <w:r>
        <w:rPr>
          <w:rFonts w:hint="eastAsia" w:ascii="宋体"/>
          <w:color w:val="auto"/>
          <w:szCs w:val="21"/>
          <w:highlight w:val="none"/>
        </w:rPr>
        <w:t>已标价工程量清单中有类似项目的，参考类似项目单价计算；</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（1）类似项目是指没有改变特征描述的实质性内容，而在施工过程中只是改变了相应的材料，即为类似项目。</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（2）类似项目的综合单价调整原则为仅调整主材价格，人工费、其余材料费、施工机具使用费不作调整，企业管理费、利润、风险费用等其他费用的费率不作调整。</w:t>
      </w:r>
    </w:p>
    <w:p>
      <w:pPr>
        <w:spacing w:line="360" w:lineRule="auto"/>
        <w:ind w:firstLine="420" w:firstLineChars="200"/>
        <w:jc w:val="left"/>
        <w:rPr>
          <w:rFonts w:hint="eastAsia" w:ascii="宋体"/>
          <w:color w:val="auto"/>
          <w:szCs w:val="21"/>
          <w:highlight w:val="none"/>
        </w:rPr>
      </w:pPr>
      <w:r>
        <w:rPr>
          <w:rFonts w:hint="eastAsia" w:ascii="宋体" w:eastAsia="宋体"/>
          <w:color w:val="auto"/>
          <w:szCs w:val="21"/>
          <w:highlight w:val="none"/>
          <w:lang w:val="en-US" w:eastAsia="zh-CN"/>
        </w:rPr>
        <w:t>7.3.3</w:t>
      </w:r>
      <w:r>
        <w:rPr>
          <w:rFonts w:hint="eastAsia" w:ascii="宋体"/>
          <w:color w:val="auto"/>
          <w:szCs w:val="21"/>
          <w:highlight w:val="none"/>
        </w:rPr>
        <w:t>已标价工程量清单中无相同项目亦无类似项目的，按照以下原则执行：</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w:t>
      </w:r>
      <w:r>
        <w:rPr>
          <w:rFonts w:hint="eastAsia" w:ascii="宋体" w:eastAsia="宋体"/>
          <w:color w:val="auto"/>
          <w:szCs w:val="21"/>
          <w:highlight w:val="none"/>
          <w:u w:val="single"/>
          <w:lang w:eastAsia="zh-CN"/>
        </w:rPr>
        <w:t>采用比选报价最低值的单价、</w:t>
      </w:r>
      <w:r>
        <w:rPr>
          <w:rFonts w:hint="eastAsia" w:ascii="宋体"/>
          <w:color w:val="auto"/>
          <w:szCs w:val="21"/>
          <w:highlight w:val="none"/>
          <w:u w:val="single"/>
        </w:rPr>
        <w:t>认质核价的设备、材料和</w:t>
      </w:r>
      <w:r>
        <w:rPr>
          <w:rFonts w:hint="eastAsia" w:ascii="宋体" w:eastAsia="宋体"/>
          <w:color w:val="auto"/>
          <w:szCs w:val="21"/>
          <w:highlight w:val="none"/>
          <w:u w:val="single"/>
          <w:lang w:eastAsia="zh-CN"/>
        </w:rPr>
        <w:t>认质核价的</w:t>
      </w:r>
      <w:r>
        <w:rPr>
          <w:rFonts w:hint="eastAsia" w:ascii="宋体"/>
          <w:color w:val="auto"/>
          <w:szCs w:val="21"/>
          <w:highlight w:val="none"/>
          <w:u w:val="single"/>
        </w:rPr>
        <w:t>综合单价不参与浮动），经监理人、</w:t>
      </w:r>
      <w:r>
        <w:rPr>
          <w:rFonts w:hint="eastAsia" w:ascii="宋体" w:eastAsia="宋体"/>
          <w:color w:val="auto"/>
          <w:szCs w:val="21"/>
          <w:highlight w:val="none"/>
          <w:u w:val="single"/>
          <w:lang w:eastAsia="zh-CN"/>
        </w:rPr>
        <w:t>造价咨询</w:t>
      </w:r>
      <w:r>
        <w:rPr>
          <w:rFonts w:hint="eastAsia" w:ascii="宋体"/>
          <w:color w:val="auto"/>
          <w:szCs w:val="21"/>
          <w:highlight w:val="none"/>
          <w:u w:val="single"/>
        </w:rPr>
        <w:t>单位、发包人审定后执行</w:t>
      </w:r>
      <w:r>
        <w:rPr>
          <w:rFonts w:hint="eastAsia" w:ascii="宋体"/>
          <w:color w:val="auto"/>
          <w:szCs w:val="21"/>
          <w:highlight w:val="none"/>
        </w:rPr>
        <w:t>。</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承包人报价浮动率按下列公式计算：承包人报价浮动率=（1-中标价/最高限价）×100%。</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（1）人工单价：按</w:t>
      </w:r>
      <w:r>
        <w:rPr>
          <w:rFonts w:hint="eastAsia"/>
          <w:color w:val="auto"/>
          <w:highlight w:val="none"/>
        </w:rPr>
        <w:t>开标当期</w:t>
      </w:r>
      <w:r>
        <w:rPr>
          <w:rFonts w:hint="eastAsia" w:ascii="宋体"/>
          <w:color w:val="auto"/>
          <w:szCs w:val="21"/>
          <w:highlight w:val="none"/>
        </w:rPr>
        <w:t>《</w:t>
      </w:r>
      <w:bookmarkStart w:id="42" w:name="突出显示"/>
      <w:r>
        <w:rPr>
          <w:rFonts w:hint="eastAsia" w:ascii="宋体"/>
          <w:color w:val="auto"/>
          <w:szCs w:val="21"/>
          <w:highlight w:val="none"/>
        </w:rPr>
        <w:t>重庆工程造价</w:t>
      </w:r>
      <w:bookmarkEnd w:id="42"/>
      <w:r>
        <w:rPr>
          <w:rFonts w:hint="eastAsia" w:ascii="宋体"/>
          <w:color w:val="auto"/>
          <w:szCs w:val="21"/>
          <w:highlight w:val="none"/>
        </w:rPr>
        <w:t>》发布的项目所在地的人工单价执行。</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（2）材料单价：</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①按</w:t>
      </w:r>
      <w:r>
        <w:rPr>
          <w:rFonts w:hint="eastAsia"/>
          <w:color w:val="auto"/>
          <w:highlight w:val="none"/>
        </w:rPr>
        <w:t>开标当期</w:t>
      </w:r>
      <w:r>
        <w:rPr>
          <w:rFonts w:hint="eastAsia" w:ascii="宋体"/>
          <w:color w:val="auto"/>
          <w:szCs w:val="21"/>
          <w:highlight w:val="none"/>
        </w:rPr>
        <w:t>《重庆工程造价》发布的项目所在地的信息价执行；</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②</w:t>
      </w:r>
      <w:r>
        <w:rPr>
          <w:rFonts w:hint="eastAsia"/>
          <w:color w:val="auto"/>
          <w:highlight w:val="none"/>
        </w:rPr>
        <w:t>开标当期</w:t>
      </w:r>
      <w:r>
        <w:rPr>
          <w:rFonts w:hint="eastAsia" w:ascii="宋体"/>
          <w:color w:val="auto"/>
          <w:szCs w:val="21"/>
          <w:highlight w:val="none"/>
        </w:rPr>
        <w:t>《重庆工程造价》中没有的，承包人</w:t>
      </w:r>
      <w:r>
        <w:rPr>
          <w:rFonts w:hint="eastAsia" w:ascii="宋体"/>
          <w:color w:val="auto"/>
          <w:szCs w:val="21"/>
          <w:highlight w:val="none"/>
          <w:lang w:val="en-US" w:eastAsia="zh-CN"/>
        </w:rPr>
        <w:t>竞选</w:t>
      </w:r>
      <w:r>
        <w:rPr>
          <w:rFonts w:hint="eastAsia" w:ascii="宋体"/>
          <w:color w:val="auto"/>
          <w:szCs w:val="21"/>
          <w:highlight w:val="none"/>
        </w:rPr>
        <w:t>报价中有的，按承包人</w:t>
      </w:r>
      <w:r>
        <w:rPr>
          <w:rFonts w:hint="eastAsia" w:ascii="宋体"/>
          <w:color w:val="auto"/>
          <w:szCs w:val="21"/>
          <w:highlight w:val="none"/>
          <w:lang w:val="en-US" w:eastAsia="zh-CN"/>
        </w:rPr>
        <w:t>竞选</w:t>
      </w:r>
      <w:r>
        <w:rPr>
          <w:rFonts w:hint="eastAsia" w:ascii="宋体"/>
          <w:color w:val="auto"/>
          <w:szCs w:val="21"/>
          <w:highlight w:val="none"/>
        </w:rPr>
        <w:t>报价中相同材料单价的最低值执行；</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③</w:t>
      </w:r>
      <w:r>
        <w:rPr>
          <w:rFonts w:hint="eastAsia"/>
          <w:color w:val="auto"/>
          <w:highlight w:val="none"/>
        </w:rPr>
        <w:t>开标当期</w:t>
      </w:r>
      <w:r>
        <w:rPr>
          <w:rFonts w:hint="eastAsia" w:ascii="宋体"/>
          <w:color w:val="auto"/>
          <w:szCs w:val="21"/>
          <w:highlight w:val="none"/>
        </w:rPr>
        <w:t>《重庆工程造价》和承包人</w:t>
      </w:r>
      <w:r>
        <w:rPr>
          <w:rFonts w:hint="eastAsia" w:ascii="宋体"/>
          <w:color w:val="auto"/>
          <w:szCs w:val="21"/>
          <w:highlight w:val="none"/>
          <w:lang w:val="en-US" w:eastAsia="zh-CN"/>
        </w:rPr>
        <w:t>竞选</w:t>
      </w:r>
      <w:r>
        <w:rPr>
          <w:rFonts w:hint="eastAsia" w:ascii="宋体"/>
          <w:color w:val="auto"/>
          <w:szCs w:val="21"/>
          <w:highlight w:val="none"/>
        </w:rPr>
        <w:t>报价没有的，由承包人申报、监理人会同跟审单位、发包人根据市场行情认质核价确定。</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（3）企业管理费和利润：按承包人</w:t>
      </w:r>
      <w:r>
        <w:rPr>
          <w:rFonts w:hint="eastAsia" w:ascii="宋体"/>
          <w:color w:val="auto"/>
          <w:szCs w:val="21"/>
          <w:highlight w:val="none"/>
          <w:lang w:val="en-US" w:eastAsia="zh-CN"/>
        </w:rPr>
        <w:t>竞选</w:t>
      </w:r>
      <w:r>
        <w:rPr>
          <w:rFonts w:hint="eastAsia" w:ascii="宋体"/>
          <w:color w:val="auto"/>
          <w:szCs w:val="21"/>
          <w:highlight w:val="none"/>
        </w:rPr>
        <w:t>报价中相同工程分类的费用标准执行（</w:t>
      </w:r>
      <w:r>
        <w:rPr>
          <w:rFonts w:hint="eastAsia" w:ascii="宋体"/>
          <w:color w:val="auto"/>
          <w:szCs w:val="21"/>
          <w:highlight w:val="none"/>
          <w:lang w:val="en-US" w:eastAsia="zh-CN"/>
        </w:rPr>
        <w:t>竞选</w:t>
      </w:r>
      <w:r>
        <w:rPr>
          <w:rFonts w:hint="eastAsia" w:ascii="宋体"/>
          <w:color w:val="auto"/>
          <w:szCs w:val="21"/>
          <w:highlight w:val="none"/>
        </w:rPr>
        <w:t>报价中费用标准高于《重庆市建设工程费用定额》（CQFYDE-2018）费用标准的，按《重庆市建设工程费用定额》（CQFYDE-2018）费用标准执行）。</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（4）规费：按《重庆市建设工程费用定额》（CQFYDE-2018）费用标准进行计算。</w:t>
      </w:r>
    </w:p>
    <w:p>
      <w:pPr>
        <w:spacing w:line="360" w:lineRule="auto"/>
        <w:ind w:firstLine="420" w:firstLineChars="200"/>
        <w:jc w:val="left"/>
        <w:rPr>
          <w:rFonts w:hint="default" w:ascii="宋体" w:eastAsia="宋体"/>
          <w:color w:val="auto"/>
          <w:szCs w:val="21"/>
          <w:highlight w:val="none"/>
          <w:lang w:val="en-US" w:eastAsia="zh-CN"/>
        </w:rPr>
      </w:pPr>
      <w:r>
        <w:rPr>
          <w:rFonts w:hint="eastAsia" w:ascii="宋体"/>
          <w:color w:val="auto"/>
          <w:szCs w:val="21"/>
          <w:highlight w:val="none"/>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hint="eastAsia" w:ascii="宋体" w:hAnsi="Times New Roman" w:eastAsia="Times New Roman" w:cs="Times New Roman"/>
          <w:color w:val="auto"/>
          <w:szCs w:val="21"/>
          <w:highlight w:val="none"/>
        </w:rPr>
      </w:pPr>
      <w:r>
        <w:rPr>
          <w:rFonts w:hint="eastAsia" w:ascii="宋体"/>
          <w:color w:val="auto"/>
          <w:szCs w:val="21"/>
          <w:highlight w:val="none"/>
        </w:rPr>
        <w:t>（</w:t>
      </w:r>
      <w:r>
        <w:rPr>
          <w:rFonts w:hint="eastAsia" w:ascii="宋体" w:eastAsia="宋体"/>
          <w:color w:val="auto"/>
          <w:szCs w:val="21"/>
          <w:highlight w:val="none"/>
          <w:lang w:val="en-US" w:eastAsia="zh-CN"/>
        </w:rPr>
        <w:t>6</w:t>
      </w:r>
      <w:r>
        <w:rPr>
          <w:rFonts w:hint="eastAsia" w:ascii="宋体"/>
          <w:color w:val="auto"/>
          <w:szCs w:val="21"/>
          <w:highlight w:val="none"/>
        </w:rPr>
        <w:t>）安全文明施工费应按照实际发生变化的措施项目依据现行安全文明施工费计取及管理政策规定及《重庆市建设工程费用定额》（CQFY</w:t>
      </w:r>
      <w:r>
        <w:rPr>
          <w:rFonts w:hint="eastAsia" w:ascii="宋体" w:hAnsi="Times New Roman" w:eastAsia="Times New Roman" w:cs="Times New Roman"/>
          <w:color w:val="auto"/>
          <w:szCs w:val="21"/>
          <w:highlight w:val="none"/>
        </w:rPr>
        <w:t>DE-2018）</w:t>
      </w:r>
      <w:r>
        <w:rPr>
          <w:rFonts w:hint="eastAsia" w:ascii="宋体" w:hAnsi="Times New Roman" w:eastAsia="Times New Roman" w:cs="Times New Roman"/>
          <w:color w:val="auto"/>
          <w:sz w:val="24"/>
          <w:szCs w:val="21"/>
          <w:highlight w:val="none"/>
          <w:u w:val="none"/>
          <w:lang w:eastAsia="zh-CN"/>
        </w:rPr>
        <w:t>、</w:t>
      </w:r>
      <w:r>
        <w:rPr>
          <w:rFonts w:hint="eastAsia" w:ascii="宋体" w:hAnsi="Times New Roman" w:eastAsia="Times New Roman" w:cs="Times New Roman"/>
          <w:color w:val="auto"/>
          <w:sz w:val="24"/>
          <w:szCs w:val="21"/>
          <w:highlight w:val="none"/>
          <w:lang w:val="en-US" w:eastAsia="zh-CN"/>
        </w:rPr>
        <w:t>渝建管〔2024〕38号</w:t>
      </w:r>
      <w:r>
        <w:rPr>
          <w:rFonts w:hint="eastAsia" w:ascii="宋体" w:hAnsi="Times New Roman" w:eastAsia="Times New Roman" w:cs="Times New Roman"/>
          <w:color w:val="auto"/>
          <w:szCs w:val="21"/>
          <w:highlight w:val="none"/>
        </w:rPr>
        <w:t>规定执行；</w:t>
      </w:r>
    </w:p>
    <w:p>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w:t>
      </w:r>
      <w:r>
        <w:rPr>
          <w:rFonts w:hint="eastAsia" w:ascii="宋体" w:eastAsia="宋体"/>
          <w:color w:val="auto"/>
          <w:szCs w:val="21"/>
          <w:highlight w:val="none"/>
          <w:lang w:val="en-US" w:eastAsia="zh-CN"/>
        </w:rPr>
        <w:t>7</w:t>
      </w:r>
      <w:r>
        <w:rPr>
          <w:rFonts w:hint="eastAsia" w:ascii="宋体"/>
          <w:color w:val="auto"/>
          <w:szCs w:val="21"/>
          <w:highlight w:val="none"/>
        </w:rPr>
        <w:t>）按照单价计算的措施项目费，应按照实际发生变化的措施项目，按照</w:t>
      </w:r>
      <w:r>
        <w:rPr>
          <w:rFonts w:hint="eastAsia" w:ascii="宋体" w:eastAsia="宋体"/>
          <w:color w:val="auto"/>
          <w:szCs w:val="21"/>
          <w:highlight w:val="none"/>
          <w:lang w:eastAsia="zh-CN"/>
        </w:rPr>
        <w:t>本条</w:t>
      </w:r>
      <w:r>
        <w:rPr>
          <w:rFonts w:hint="eastAsia" w:ascii="宋体"/>
          <w:color w:val="auto"/>
          <w:szCs w:val="21"/>
          <w:highlight w:val="none"/>
        </w:rPr>
        <w:t>〔变更</w:t>
      </w:r>
      <w:r>
        <w:rPr>
          <w:rFonts w:hint="eastAsia" w:ascii="宋体" w:eastAsia="宋体"/>
          <w:color w:val="auto"/>
          <w:szCs w:val="21"/>
          <w:highlight w:val="none"/>
          <w:lang w:eastAsia="zh-CN"/>
        </w:rPr>
        <w:t>计价</w:t>
      </w:r>
      <w:r>
        <w:rPr>
          <w:rFonts w:hint="eastAsia" w:ascii="宋体"/>
          <w:color w:val="auto"/>
          <w:szCs w:val="21"/>
          <w:highlight w:val="none"/>
        </w:rPr>
        <w:t>原则〕约定执行；</w:t>
      </w:r>
    </w:p>
    <w:p>
      <w:pPr>
        <w:pStyle w:val="2"/>
        <w:spacing w:before="0" w:beforeAutospacing="0" w:after="0" w:afterAutospacing="0" w:line="460" w:lineRule="exact"/>
        <w:ind w:firstLine="480"/>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（八）结算原则</w:t>
      </w:r>
    </w:p>
    <w:p>
      <w:pPr>
        <w:spacing w:line="360" w:lineRule="auto"/>
        <w:ind w:right="105" w:rightChars="50" w:firstLine="420" w:firstLineChars="200"/>
        <w:jc w:val="left"/>
        <w:rPr>
          <w:rFonts w:hint="eastAsia" w:ascii="宋体"/>
          <w:color w:val="auto"/>
          <w:highlight w:val="none"/>
          <w:u w:val="single"/>
        </w:rPr>
      </w:pPr>
      <w:r>
        <w:rPr>
          <w:rFonts w:hint="eastAsia" w:ascii="宋体"/>
          <w:color w:val="auto"/>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color w:val="auto"/>
          <w:highlight w:val="none"/>
        </w:rPr>
        <w:t>。</w:t>
      </w:r>
    </w:p>
    <w:p>
      <w:pPr>
        <w:spacing w:line="360" w:lineRule="auto"/>
        <w:ind w:right="105" w:rightChars="50" w:firstLine="420" w:firstLineChars="200"/>
        <w:jc w:val="left"/>
        <w:textAlignment w:val="baseline"/>
        <w:rPr>
          <w:rFonts w:hint="eastAsia" w:ascii="宋体"/>
          <w:color w:val="auto"/>
          <w:highlight w:val="none"/>
        </w:rPr>
      </w:pPr>
      <w:r>
        <w:rPr>
          <w:rFonts w:hint="eastAsia" w:ascii="宋体"/>
          <w:color w:val="auto"/>
          <w:highlight w:val="none"/>
        </w:rPr>
        <w:t>（1）分部分项工程：</w:t>
      </w:r>
    </w:p>
    <w:p>
      <w:pPr>
        <w:spacing w:line="360" w:lineRule="auto"/>
        <w:ind w:right="105" w:rightChars="50" w:firstLine="420" w:firstLineChars="200"/>
        <w:jc w:val="left"/>
        <w:textAlignment w:val="baseline"/>
        <w:rPr>
          <w:rFonts w:hint="eastAsia" w:ascii="宋体"/>
          <w:color w:val="auto"/>
          <w:highlight w:val="none"/>
        </w:rPr>
      </w:pPr>
      <w:r>
        <w:rPr>
          <w:rFonts w:hint="eastAsia" w:ascii="宋体"/>
          <w:color w:val="auto"/>
          <w:highlight w:val="none"/>
          <w:u w:val="single"/>
        </w:rPr>
        <w:t>①已标价工程量清单子目综合单价按合同约定无需调整的，</w:t>
      </w:r>
      <w:r>
        <w:rPr>
          <w:rFonts w:hint="eastAsia" w:ascii="宋体" w:eastAsia="宋体"/>
          <w:color w:val="auto"/>
          <w:highlight w:val="none"/>
          <w:u w:val="single"/>
          <w:lang w:eastAsia="zh-CN"/>
        </w:rPr>
        <w:t>参照</w:t>
      </w:r>
      <w:r>
        <w:rPr>
          <w:rFonts w:hint="eastAsia" w:ascii="宋体"/>
          <w:color w:val="auto"/>
          <w:highlight w:val="none"/>
          <w:u w:val="single"/>
        </w:rPr>
        <w:t>竣工图</w:t>
      </w:r>
      <w:r>
        <w:rPr>
          <w:rFonts w:hint="eastAsia" w:ascii="宋体" w:eastAsia="宋体"/>
          <w:color w:val="auto"/>
          <w:highlight w:val="none"/>
          <w:u w:val="single"/>
          <w:lang w:eastAsia="zh-CN"/>
        </w:rPr>
        <w:t>以按实收方计量</w:t>
      </w:r>
      <w:r>
        <w:rPr>
          <w:rFonts w:hint="eastAsia" w:ascii="宋体"/>
          <w:color w:val="auto"/>
          <w:highlight w:val="none"/>
          <w:u w:val="single"/>
        </w:rPr>
        <w:t>确定的</w:t>
      </w:r>
      <w:r>
        <w:rPr>
          <w:rFonts w:hint="eastAsia" w:ascii="宋体" w:eastAsia="宋体"/>
          <w:color w:val="auto"/>
          <w:highlight w:val="none"/>
          <w:u w:val="single"/>
          <w:lang w:eastAsia="zh-CN"/>
        </w:rPr>
        <w:t>合格</w:t>
      </w:r>
      <w:r>
        <w:rPr>
          <w:rFonts w:hint="eastAsia" w:ascii="宋体"/>
          <w:color w:val="auto"/>
          <w:highlight w:val="none"/>
          <w:u w:val="single"/>
        </w:rPr>
        <w:t>工程量乘以相应的已标价工程量清单子目综合单价确定该部分分部分项工程结算价</w:t>
      </w:r>
      <w:r>
        <w:rPr>
          <w:rFonts w:hint="eastAsia" w:ascii="宋体"/>
          <w:color w:val="auto"/>
          <w:highlight w:val="none"/>
        </w:rPr>
        <w:t>；</w:t>
      </w:r>
    </w:p>
    <w:p>
      <w:pPr>
        <w:pStyle w:val="8"/>
        <w:spacing w:line="400" w:lineRule="exact"/>
        <w:rPr>
          <w:rFonts w:hint="eastAsia" w:ascii="宋体" w:hAnsi="Times New Roman" w:eastAsia="Times New Roman" w:cs="Times New Roman"/>
          <w:color w:val="auto"/>
          <w:sz w:val="24"/>
          <w:highlight w:val="none"/>
          <w:u w:val="none"/>
          <w:lang w:eastAsia="en-US"/>
        </w:rPr>
      </w:pPr>
      <w:r>
        <w:rPr>
          <w:rFonts w:hint="eastAsia" w:ascii="宋体" w:hAnsi="Times New Roman" w:eastAsia="Times New Roman" w:cs="Times New Roman"/>
          <w:color w:val="auto"/>
          <w:sz w:val="24"/>
          <w:highlight w:val="none"/>
          <w:u w:val="none"/>
        </w:rPr>
        <w:t>②</w:t>
      </w:r>
      <w:r>
        <w:rPr>
          <w:rFonts w:hint="eastAsia" w:ascii="宋体" w:hAnsi="Times New Roman" w:eastAsia="Times New Roman" w:cs="Times New Roman"/>
          <w:color w:val="auto"/>
          <w:sz w:val="24"/>
          <w:highlight w:val="none"/>
          <w:u w:val="none"/>
          <w:lang w:eastAsia="en-US"/>
        </w:rPr>
        <w:t>在不同单位工程中，</w:t>
      </w:r>
      <w:r>
        <w:rPr>
          <w:rFonts w:hint="eastAsia" w:ascii="宋体" w:hAnsi="Times New Roman" w:eastAsia="宋体" w:cs="Times New Roman"/>
          <w:color w:val="auto"/>
          <w:sz w:val="24"/>
          <w:highlight w:val="none"/>
          <w:u w:val="none"/>
          <w:lang w:eastAsia="zh-CN"/>
        </w:rPr>
        <w:t>若出现</w:t>
      </w:r>
      <w:r>
        <w:rPr>
          <w:rFonts w:hint="eastAsia" w:ascii="宋体" w:hAnsi="Times New Roman" w:eastAsia="Times New Roman" w:cs="Times New Roman"/>
          <w:color w:val="auto"/>
          <w:sz w:val="24"/>
          <w:highlight w:val="none"/>
          <w:u w:val="none"/>
          <w:lang w:eastAsia="en-US"/>
        </w:rPr>
        <w:t>相同的清单项目（相同项目特征、相同的工作内容）投标报价不一致的</w:t>
      </w:r>
      <w:r>
        <w:rPr>
          <w:rFonts w:hint="eastAsia" w:ascii="宋体" w:hAnsi="Times New Roman" w:eastAsia="宋体" w:cs="Times New Roman"/>
          <w:color w:val="auto"/>
          <w:sz w:val="24"/>
          <w:highlight w:val="none"/>
          <w:u w:val="none"/>
          <w:lang w:eastAsia="zh-CN"/>
        </w:rPr>
        <w:t>情况</w:t>
      </w:r>
      <w:r>
        <w:rPr>
          <w:rFonts w:hint="eastAsia" w:ascii="宋体" w:hAnsi="Times New Roman" w:eastAsia="Times New Roman" w:cs="Times New Roman"/>
          <w:color w:val="auto"/>
          <w:sz w:val="24"/>
          <w:highlight w:val="none"/>
          <w:u w:val="none"/>
          <w:lang w:eastAsia="en-US"/>
        </w:rPr>
        <w:t>，则仍分别执行各单位工程范围内的清单子项单价。</w:t>
      </w:r>
    </w:p>
    <w:p>
      <w:pPr>
        <w:pStyle w:val="8"/>
        <w:shd w:val="clear" w:color="auto" w:fill="FFFFFF"/>
        <w:spacing w:line="400" w:lineRule="exact"/>
        <w:rPr>
          <w:rFonts w:hint="default" w:ascii="宋体" w:hAnsi="Times New Roman" w:eastAsia="宋体" w:cs="Times New Roman"/>
          <w:color w:val="auto"/>
          <w:sz w:val="24"/>
          <w:highlight w:val="none"/>
          <w:u w:val="none"/>
          <w:lang w:val="en-US" w:eastAsia="zh-CN"/>
        </w:rPr>
      </w:pPr>
      <w:r>
        <w:rPr>
          <w:rFonts w:hint="eastAsia" w:ascii="宋体" w:hAnsi="Times New Roman" w:eastAsia="Times New Roman" w:cs="Times New Roman"/>
          <w:color w:val="auto"/>
          <w:sz w:val="24"/>
          <w:highlight w:val="none"/>
          <w:u w:val="none"/>
        </w:rPr>
        <w:t>③</w:t>
      </w:r>
      <w:r>
        <w:rPr>
          <w:rFonts w:hint="eastAsia" w:ascii="宋体" w:hAnsi="Times New Roman" w:eastAsia="宋体" w:cs="Times New Roman"/>
          <w:color w:val="auto"/>
          <w:sz w:val="24"/>
          <w:highlight w:val="none"/>
          <w:u w:val="none"/>
          <w:lang w:eastAsia="zh-CN"/>
        </w:rPr>
        <w:t>无论因何种情况，任何清单子项结算工程量超过比选挂网清单量的</w:t>
      </w:r>
      <w:r>
        <w:rPr>
          <w:rFonts w:hint="eastAsia" w:ascii="宋体" w:hAnsi="Times New Roman" w:eastAsia="宋体" w:cs="Times New Roman"/>
          <w:color w:val="auto"/>
          <w:sz w:val="24"/>
          <w:highlight w:val="none"/>
          <w:u w:val="none"/>
          <w:lang w:val="en-US" w:eastAsia="zh-CN"/>
        </w:rPr>
        <w:t>50%以上，或该清单子项结算综合合价金额较中标清单综合合价超过5万元以上的情况（满足上述任何一种情况），则超过部分（取两者上限）按合同变更计价原则执行（但主材和设备价格重新核价，不用比选报价最低值）。</w:t>
      </w:r>
    </w:p>
    <w:p>
      <w:pPr>
        <w:spacing w:line="360" w:lineRule="auto"/>
        <w:ind w:right="105" w:rightChars="50" w:firstLine="420" w:firstLineChars="200"/>
        <w:jc w:val="left"/>
        <w:textAlignment w:val="baseline"/>
        <w:rPr>
          <w:rFonts w:hint="eastAsia" w:ascii="宋体"/>
          <w:color w:val="auto"/>
          <w:highlight w:val="none"/>
        </w:rPr>
      </w:pPr>
      <w:r>
        <w:rPr>
          <w:rFonts w:hint="eastAsia" w:ascii="宋体"/>
          <w:color w:val="auto"/>
          <w:highlight w:val="none"/>
        </w:rPr>
        <w:t>（2）措施项目：</w:t>
      </w:r>
    </w:p>
    <w:p>
      <w:pPr>
        <w:pageBreakBefore w:val="0"/>
        <w:kinsoku/>
        <w:topLinePunct w:val="0"/>
        <w:bidi w:val="0"/>
        <w:spacing w:afterAutospacing="0" w:line="400" w:lineRule="exact"/>
        <w:ind w:left="0" w:leftChars="0" w:right="0" w:rightChars="0" w:firstLine="420" w:firstLineChars="200"/>
        <w:jc w:val="left"/>
        <w:textAlignment w:val="baseline"/>
        <w:rPr>
          <w:rFonts w:hint="eastAsia" w:ascii="宋体" w:hAnsi="Times New Roman" w:eastAsia="Times New Roman" w:cs="Times New Roman"/>
          <w:color w:val="auto"/>
          <w:sz w:val="24"/>
          <w:szCs w:val="24"/>
          <w:highlight w:val="none"/>
          <w:u w:val="single"/>
        </w:rPr>
      </w:pPr>
      <w:r>
        <w:rPr>
          <w:rFonts w:hint="eastAsia" w:ascii="宋体"/>
          <w:color w:val="auto"/>
          <w:highlight w:val="none"/>
          <w:u w:val="single"/>
        </w:rPr>
        <w:t>①已标价工程量清单范围内以项为计量单位的措施项目费（安全文明施工费除外</w:t>
      </w:r>
      <w:r>
        <w:rPr>
          <w:rFonts w:hint="eastAsia" w:ascii="宋体" w:eastAsia="宋体"/>
          <w:color w:val="auto"/>
          <w:highlight w:val="none"/>
          <w:u w:val="single"/>
          <w:lang w:eastAsia="zh-CN"/>
        </w:rPr>
        <w:t>，按实结算</w:t>
      </w:r>
      <w:r>
        <w:rPr>
          <w:rFonts w:hint="eastAsia" w:ascii="宋体"/>
          <w:color w:val="auto"/>
          <w:highlight w:val="none"/>
          <w:u w:val="single"/>
        </w:rPr>
        <w:t>）包干使用；</w:t>
      </w:r>
      <w:r>
        <w:rPr>
          <w:rFonts w:hint="eastAsia" w:ascii="宋体"/>
          <w:color w:val="auto"/>
          <w:szCs w:val="21"/>
          <w:highlight w:val="none"/>
        </w:rPr>
        <w:t>按照单价计算的措施项目费，按照</w:t>
      </w:r>
      <w:r>
        <w:rPr>
          <w:rFonts w:hint="eastAsia" w:ascii="宋体" w:eastAsia="宋体"/>
          <w:color w:val="auto"/>
          <w:szCs w:val="21"/>
          <w:highlight w:val="none"/>
          <w:lang w:eastAsia="zh-CN"/>
        </w:rPr>
        <w:t>第</w:t>
      </w:r>
      <w:r>
        <w:rPr>
          <w:rFonts w:hint="eastAsia" w:ascii="宋体" w:eastAsia="宋体"/>
          <w:color w:val="auto"/>
          <w:szCs w:val="21"/>
          <w:highlight w:val="none"/>
          <w:lang w:val="en-US" w:eastAsia="zh-CN"/>
        </w:rPr>
        <w:t>7.3条</w:t>
      </w:r>
      <w:r>
        <w:rPr>
          <w:rFonts w:hint="eastAsia" w:ascii="宋体"/>
          <w:color w:val="auto"/>
          <w:szCs w:val="21"/>
          <w:highlight w:val="none"/>
        </w:rPr>
        <w:t>〔变更</w:t>
      </w:r>
      <w:r>
        <w:rPr>
          <w:rFonts w:hint="eastAsia" w:ascii="宋体" w:eastAsia="宋体"/>
          <w:color w:val="auto"/>
          <w:szCs w:val="21"/>
          <w:highlight w:val="none"/>
          <w:lang w:eastAsia="zh-CN"/>
        </w:rPr>
        <w:t>计价</w:t>
      </w:r>
      <w:r>
        <w:rPr>
          <w:rFonts w:hint="eastAsia" w:ascii="宋体"/>
          <w:color w:val="auto"/>
          <w:szCs w:val="21"/>
          <w:highlight w:val="none"/>
        </w:rPr>
        <w:t>原则〕约定执行；</w:t>
      </w:r>
      <w:r>
        <w:rPr>
          <w:rFonts w:hint="eastAsia" w:ascii="宋体" w:eastAsia="宋体"/>
          <w:color w:val="auto"/>
          <w:szCs w:val="21"/>
          <w:highlight w:val="none"/>
          <w:lang w:eastAsia="zh-CN"/>
        </w:rPr>
        <w:t>以费率形式计算的措施费：</w:t>
      </w:r>
      <w:r>
        <w:rPr>
          <w:rFonts w:hint="eastAsia" w:ascii="宋体" w:hAnsi="Times New Roman" w:eastAsia="Times New Roman" w:cs="Times New Roman"/>
          <w:color w:val="auto"/>
          <w:sz w:val="24"/>
          <w:szCs w:val="24"/>
          <w:highlight w:val="none"/>
          <w:u w:val="single"/>
          <w:lang w:eastAsia="zh-CN"/>
        </w:rPr>
        <w:t>组织措施费、竣工档案编制费按竞选报价的计算方式按实（含建设单位确认的变更）结算，若竞选报价计算标准高于</w:t>
      </w:r>
      <w:r>
        <w:rPr>
          <w:rFonts w:hint="eastAsia" w:ascii="宋体" w:hAnsi="Times New Roman" w:eastAsia="Times New Roman" w:cs="Times New Roman"/>
          <w:color w:val="auto"/>
          <w:sz w:val="24"/>
          <w:szCs w:val="24"/>
          <w:highlight w:val="none"/>
          <w:u w:val="single"/>
        </w:rPr>
        <w:t>《重庆市建设工程费用定额》（CQFYDE-2018）</w:t>
      </w:r>
      <w:r>
        <w:rPr>
          <w:rFonts w:hint="eastAsia" w:ascii="宋体" w:hAnsi="Times New Roman" w:eastAsia="Times New Roman" w:cs="Times New Roman"/>
          <w:color w:val="auto"/>
          <w:sz w:val="24"/>
          <w:szCs w:val="24"/>
          <w:highlight w:val="none"/>
          <w:u w:val="single"/>
          <w:lang w:eastAsia="zh-CN"/>
        </w:rPr>
        <w:t>，则按</w:t>
      </w:r>
      <w:r>
        <w:rPr>
          <w:rFonts w:hint="eastAsia" w:ascii="宋体" w:hAnsi="Times New Roman" w:eastAsia="Times New Roman" w:cs="Times New Roman"/>
          <w:color w:val="auto"/>
          <w:sz w:val="24"/>
          <w:szCs w:val="24"/>
          <w:highlight w:val="none"/>
          <w:u w:val="single"/>
        </w:rPr>
        <w:t>《重庆市建设工程费用定额》（CQFYDE-2018）</w:t>
      </w:r>
      <w:r>
        <w:rPr>
          <w:rFonts w:hint="eastAsia" w:ascii="宋体" w:hAnsi="Times New Roman" w:eastAsia="Times New Roman" w:cs="Times New Roman"/>
          <w:color w:val="auto"/>
          <w:sz w:val="24"/>
          <w:szCs w:val="24"/>
          <w:highlight w:val="none"/>
          <w:u w:val="single"/>
          <w:lang w:eastAsia="zh-CN"/>
        </w:rPr>
        <w:t>规定的计算标准再乘以竞选下浮率计算</w:t>
      </w:r>
      <w:r>
        <w:rPr>
          <w:rFonts w:hint="eastAsia" w:ascii="宋体" w:hAnsi="Times New Roman" w:eastAsia="Times New Roman" w:cs="Times New Roman"/>
          <w:color w:val="auto"/>
          <w:sz w:val="24"/>
          <w:szCs w:val="24"/>
          <w:highlight w:val="none"/>
          <w:u w:val="single"/>
        </w:rPr>
        <w:t>。</w:t>
      </w:r>
    </w:p>
    <w:p>
      <w:pPr>
        <w:spacing w:line="360" w:lineRule="auto"/>
        <w:ind w:right="105" w:rightChars="50" w:firstLine="420" w:firstLineChars="200"/>
        <w:jc w:val="left"/>
        <w:textAlignment w:val="baseline"/>
        <w:rPr>
          <w:rFonts w:hint="eastAsia" w:ascii="宋体"/>
          <w:color w:val="auto"/>
          <w:highlight w:val="none"/>
          <w:u w:val="single"/>
        </w:rPr>
      </w:pPr>
      <w:r>
        <w:rPr>
          <w:rFonts w:hint="eastAsia" w:ascii="宋体"/>
          <w:color w:val="auto"/>
          <w:highlight w:val="none"/>
          <w:u w:val="single"/>
        </w:rPr>
        <w:t>②工程变更引起施工方案改变使措施项目发生变化的，经监理人、发包人确定后可按第</w:t>
      </w:r>
      <w:r>
        <w:rPr>
          <w:rFonts w:hint="eastAsia" w:ascii="宋体" w:eastAsia="宋体"/>
          <w:color w:val="auto"/>
          <w:highlight w:val="none"/>
          <w:u w:val="single"/>
          <w:lang w:val="en-US" w:eastAsia="zh-CN"/>
        </w:rPr>
        <w:t>7.</w:t>
      </w:r>
      <w:r>
        <w:rPr>
          <w:rFonts w:hint="eastAsia" w:ascii="宋体"/>
          <w:color w:val="auto"/>
          <w:highlight w:val="none"/>
          <w:u w:val="single"/>
        </w:rPr>
        <w:t>3项</w:t>
      </w:r>
      <w:r>
        <w:rPr>
          <w:rFonts w:hint="eastAsia" w:ascii="宋体" w:eastAsia="宋体"/>
          <w:color w:val="auto"/>
          <w:highlight w:val="none"/>
          <w:u w:val="single"/>
          <w:lang w:eastAsia="zh-CN"/>
        </w:rPr>
        <w:t>变更计价原则</w:t>
      </w:r>
      <w:r>
        <w:rPr>
          <w:rFonts w:hint="eastAsia" w:ascii="宋体"/>
          <w:color w:val="auto"/>
          <w:highlight w:val="none"/>
          <w:u w:val="single"/>
        </w:rPr>
        <w:t>约定执行</w:t>
      </w:r>
      <w:r>
        <w:rPr>
          <w:rFonts w:hint="eastAsia" w:ascii="宋体"/>
          <w:color w:val="auto"/>
          <w:highlight w:val="none"/>
        </w:rPr>
        <w:t>。</w:t>
      </w:r>
    </w:p>
    <w:p>
      <w:pPr>
        <w:spacing w:line="400" w:lineRule="exact"/>
        <w:ind w:right="0" w:rightChars="0" w:firstLine="420" w:firstLineChars="200"/>
        <w:jc w:val="left"/>
        <w:textAlignment w:val="baseline"/>
        <w:rPr>
          <w:rFonts w:hint="eastAsia" w:ascii="宋体" w:hAnsi="Times New Roman" w:eastAsia="Times New Roman" w:cs="Times New Roman"/>
          <w:color w:val="auto"/>
          <w:highlight w:val="none"/>
          <w:u w:val="single"/>
        </w:rPr>
      </w:pPr>
      <w:r>
        <w:rPr>
          <w:rFonts w:hint="eastAsia" w:ascii="宋体"/>
          <w:color w:val="auto"/>
          <w:highlight w:val="none"/>
          <w:u w:val="single"/>
        </w:rPr>
        <w:t>③安全文明施工费按照《重庆市住房和城乡建设委员会关于修订发布&lt;重庆市建设工程安全文明施工费计取及使用管理规定&gt;的通知》（渝建管〔2024〕38号）、《重庆市建设工程费用定额》（CQFYDE-2018）、《重庆市城乡建设委员会关于适用增值税新税率调整建设工程计价依据的通知》（渝建〔2019〕143号）的规定进行</w:t>
      </w:r>
      <w:r>
        <w:rPr>
          <w:rFonts w:hint="eastAsia" w:ascii="宋体" w:hAnsi="Times New Roman" w:eastAsia="Times New Roman" w:cs="Times New Roman"/>
          <w:color w:val="auto"/>
          <w:highlight w:val="none"/>
          <w:u w:val="single"/>
        </w:rPr>
        <w:t>结算</w:t>
      </w:r>
      <w:r>
        <w:rPr>
          <w:rFonts w:hint="eastAsia" w:ascii="宋体" w:hAnsi="Times New Roman" w:eastAsia="宋体" w:cs="Times New Roman"/>
          <w:color w:val="auto"/>
          <w:highlight w:val="none"/>
          <w:u w:val="single"/>
          <w:lang w:eastAsia="zh-CN"/>
        </w:rPr>
        <w:t>。</w:t>
      </w:r>
    </w:p>
    <w:p>
      <w:pPr>
        <w:spacing w:line="360" w:lineRule="auto"/>
        <w:ind w:right="105" w:rightChars="50" w:firstLine="420" w:firstLineChars="200"/>
        <w:jc w:val="left"/>
        <w:textAlignment w:val="baseline"/>
        <w:rPr>
          <w:rFonts w:hint="eastAsia" w:ascii="宋体"/>
          <w:color w:val="auto"/>
          <w:highlight w:val="none"/>
        </w:rPr>
      </w:pPr>
      <w:r>
        <w:rPr>
          <w:rFonts w:hint="eastAsia" w:ascii="宋体"/>
          <w:color w:val="auto"/>
          <w:highlight w:val="none"/>
        </w:rPr>
        <w:t>（3）其他项目：</w:t>
      </w:r>
    </w:p>
    <w:p>
      <w:pPr>
        <w:spacing w:line="360" w:lineRule="auto"/>
        <w:ind w:right="105" w:rightChars="50" w:firstLine="420" w:firstLineChars="200"/>
        <w:jc w:val="left"/>
        <w:rPr>
          <w:rFonts w:hint="eastAsia" w:ascii="宋体"/>
          <w:color w:val="auto"/>
          <w:highlight w:val="none"/>
        </w:rPr>
      </w:pPr>
      <w:r>
        <w:rPr>
          <w:rFonts w:hint="eastAsia" w:ascii="宋体"/>
          <w:color w:val="auto"/>
          <w:highlight w:val="none"/>
        </w:rPr>
        <w:t>专业工程暂估价</w:t>
      </w:r>
      <w:r>
        <w:rPr>
          <w:rFonts w:hint="eastAsia" w:ascii="宋体"/>
          <w:color w:val="auto"/>
          <w:highlight w:val="none"/>
          <w:lang w:eastAsia="zh-CN"/>
        </w:rPr>
        <w:t>、暂列金额</w:t>
      </w:r>
      <w:r>
        <w:rPr>
          <w:rFonts w:hint="eastAsia" w:ascii="宋体"/>
          <w:color w:val="auto"/>
          <w:highlight w:val="none"/>
        </w:rPr>
        <w:t>：</w:t>
      </w:r>
    </w:p>
    <w:p>
      <w:pPr>
        <w:numPr>
          <w:ilvl w:val="0"/>
          <w:numId w:val="5"/>
        </w:numPr>
        <w:spacing w:line="360" w:lineRule="auto"/>
        <w:ind w:right="105" w:rightChars="50" w:firstLine="420" w:firstLineChars="200"/>
        <w:jc w:val="left"/>
        <w:rPr>
          <w:rFonts w:hint="eastAsia" w:ascii="宋体"/>
          <w:color w:val="auto"/>
          <w:highlight w:val="none"/>
          <w:u w:val="single"/>
          <w:lang w:val="en-US" w:eastAsia="zh-CN"/>
        </w:rPr>
      </w:pPr>
      <w:r>
        <w:rPr>
          <w:rFonts w:hint="eastAsia" w:ascii="宋体" w:eastAsia="宋体"/>
          <w:color w:val="auto"/>
          <w:highlight w:val="none"/>
          <w:u w:val="single"/>
          <w:lang w:eastAsia="zh-CN"/>
        </w:rPr>
        <w:t>空调维修、空调清洗费用由发包人承担，由承包人委托专业空调厂家实施，</w:t>
      </w:r>
      <w:r>
        <w:rPr>
          <w:rFonts w:hint="eastAsia" w:ascii="宋体"/>
          <w:color w:val="auto"/>
          <w:highlight w:val="none"/>
          <w:u w:val="single"/>
          <w:lang w:val="en-US" w:eastAsia="zh-CN"/>
        </w:rPr>
        <w:t>承包人代为缴纳相应费用，承包人通过发票或合同或收据或转账证明等作为结算依据，结算时该费用按实际发生缴纳的金额计入结算总价。因消防改造工程，承包人需向物管或相关单位缴纳的相关费用同上，最终以承包人提供的收费依据，以实际发生缴纳的金额进入结算，以上费用均不下浮。</w:t>
      </w:r>
    </w:p>
    <w:p>
      <w:pPr>
        <w:numPr>
          <w:ilvl w:val="0"/>
          <w:numId w:val="5"/>
        </w:numPr>
        <w:spacing w:line="360" w:lineRule="auto"/>
        <w:ind w:right="105" w:rightChars="50" w:firstLine="420" w:firstLineChars="200"/>
        <w:jc w:val="left"/>
        <w:rPr>
          <w:rFonts w:hint="eastAsia" w:ascii="宋体"/>
          <w:color w:val="auto"/>
          <w:highlight w:val="none"/>
          <w:u w:val="single"/>
        </w:rPr>
      </w:pPr>
      <w:r>
        <w:rPr>
          <w:rFonts w:hint="eastAsia" w:ascii="宋体"/>
          <w:color w:val="auto"/>
          <w:highlight w:val="none"/>
          <w:u w:val="single"/>
          <w:lang w:val="en-US" w:eastAsia="zh-CN"/>
        </w:rPr>
        <w:t>专业暂估价（除以上第1）条外，由承包人自行实施部分）、暂列金中的金额，经发包人同意实施或动用，按照7.3〔变更计价原则〕及结算条款约定执行。</w:t>
      </w:r>
    </w:p>
    <w:p>
      <w:pPr>
        <w:numPr>
          <w:ilvl w:val="0"/>
          <w:numId w:val="0"/>
        </w:numPr>
        <w:spacing w:line="360" w:lineRule="auto"/>
        <w:ind w:right="105" w:rightChars="50" w:firstLine="420" w:firstLineChars="200"/>
        <w:jc w:val="left"/>
        <w:textAlignment w:val="auto"/>
        <w:rPr>
          <w:rFonts w:hint="default" w:ascii="宋体" w:eastAsia="宋体"/>
          <w:color w:val="auto"/>
          <w:highlight w:val="none"/>
          <w:lang w:val="en-US" w:eastAsia="zh-CN"/>
        </w:rPr>
      </w:pPr>
      <w:r>
        <w:rPr>
          <w:rFonts w:hint="eastAsia" w:ascii="宋体" w:eastAsia="宋体"/>
          <w:color w:val="auto"/>
          <w:highlight w:val="none"/>
          <w:lang w:eastAsia="zh-CN"/>
        </w:rPr>
        <w:t>（</w:t>
      </w:r>
      <w:r>
        <w:rPr>
          <w:rFonts w:hint="eastAsia" w:ascii="宋体" w:eastAsia="宋体"/>
          <w:color w:val="auto"/>
          <w:highlight w:val="none"/>
          <w:lang w:val="en-US" w:eastAsia="zh-CN"/>
        </w:rPr>
        <w:t>4</w:t>
      </w:r>
      <w:r>
        <w:rPr>
          <w:rFonts w:hint="eastAsia" w:ascii="宋体" w:eastAsia="宋体"/>
          <w:color w:val="auto"/>
          <w:highlight w:val="none"/>
          <w:lang w:eastAsia="zh-CN"/>
        </w:rPr>
        <w:t>）工程变更：按第（七）条的</w:t>
      </w:r>
      <w:r>
        <w:rPr>
          <w:rFonts w:hint="eastAsia" w:ascii="宋体" w:eastAsia="宋体"/>
          <w:color w:val="auto"/>
          <w:highlight w:val="none"/>
          <w:lang w:val="en-US" w:eastAsia="zh-CN"/>
        </w:rPr>
        <w:t xml:space="preserve">7.3条 </w:t>
      </w:r>
      <w:r>
        <w:rPr>
          <w:rFonts w:hint="eastAsia" w:ascii="宋体"/>
          <w:color w:val="auto"/>
          <w:highlight w:val="none"/>
          <w:u w:val="single"/>
          <w:lang w:val="en-US" w:eastAsia="zh-CN"/>
        </w:rPr>
        <w:t>〔变更计价原则〕及结算条款约定执行。</w:t>
      </w:r>
    </w:p>
    <w:p>
      <w:pPr>
        <w:spacing w:line="380" w:lineRule="exact"/>
        <w:ind w:right="105" w:rightChars="50" w:firstLine="420" w:firstLineChars="200"/>
        <w:jc w:val="left"/>
        <w:textAlignment w:val="baseline"/>
        <w:rPr>
          <w:rFonts w:hint="eastAsia" w:ascii="宋体"/>
          <w:color w:val="auto"/>
          <w:highlight w:val="none"/>
          <w:u w:val="single"/>
        </w:rPr>
      </w:pPr>
      <w:r>
        <w:rPr>
          <w:rFonts w:hint="eastAsia" w:ascii="宋体"/>
          <w:color w:val="auto"/>
          <w:highlight w:val="none"/>
        </w:rPr>
        <w:t>（</w:t>
      </w:r>
      <w:r>
        <w:rPr>
          <w:rFonts w:hint="eastAsia" w:ascii="宋体" w:eastAsia="宋体"/>
          <w:color w:val="auto"/>
          <w:highlight w:val="none"/>
          <w:lang w:val="en-US" w:eastAsia="zh-CN"/>
        </w:rPr>
        <w:t>5</w:t>
      </w:r>
      <w:r>
        <w:rPr>
          <w:rFonts w:hint="eastAsia" w:ascii="宋体"/>
          <w:color w:val="auto"/>
          <w:highlight w:val="none"/>
        </w:rPr>
        <w:t>）规费：已标价工程量清单中规费费用按《重庆市建设工程费用定额》（CQFYDE-2018）执行。</w:t>
      </w:r>
      <w:r>
        <w:rPr>
          <w:rFonts w:hint="eastAsia" w:ascii="宋体"/>
          <w:bCs/>
          <w:color w:val="auto"/>
          <w:kern w:val="0"/>
          <w:highlight w:val="none"/>
        </w:rPr>
        <w:t>若竞选报价低于现行计算规定，则按竞选报价计算标准进行结算</w:t>
      </w:r>
      <w:r>
        <w:rPr>
          <w:rFonts w:hint="eastAsia" w:ascii="宋体"/>
          <w:color w:val="auto"/>
          <w:highlight w:val="none"/>
        </w:rPr>
        <w:t>。</w:t>
      </w:r>
    </w:p>
    <w:p>
      <w:pPr>
        <w:spacing w:line="380" w:lineRule="exact"/>
        <w:ind w:right="105" w:rightChars="50" w:firstLine="420" w:firstLineChars="200"/>
        <w:jc w:val="left"/>
        <w:textAlignment w:val="baseline"/>
        <w:rPr>
          <w:rFonts w:hint="eastAsia" w:ascii="宋体"/>
          <w:color w:val="auto"/>
          <w:kern w:val="0"/>
          <w:highlight w:val="none"/>
        </w:rPr>
      </w:pPr>
      <w:r>
        <w:rPr>
          <w:rFonts w:hint="eastAsia" w:ascii="宋体"/>
          <w:color w:val="auto"/>
          <w:highlight w:val="none"/>
        </w:rPr>
        <w:t>（</w:t>
      </w:r>
      <w:r>
        <w:rPr>
          <w:rFonts w:hint="eastAsia" w:ascii="宋体" w:eastAsia="宋体"/>
          <w:color w:val="auto"/>
          <w:highlight w:val="none"/>
          <w:lang w:val="en-US" w:eastAsia="zh-CN"/>
        </w:rPr>
        <w:t>6</w:t>
      </w:r>
      <w:r>
        <w:rPr>
          <w:rFonts w:hint="eastAsia" w:ascii="宋体"/>
          <w:color w:val="auto"/>
          <w:highlight w:val="none"/>
        </w:rPr>
        <w:t>）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r>
        <w:rPr>
          <w:rFonts w:hint="eastAsia" w:ascii="宋体"/>
          <w:color w:val="auto"/>
          <w:kern w:val="0"/>
          <w:highlight w:val="none"/>
        </w:rPr>
        <w:t>若竞选报价低于现行计算规定，则按竞选报价计算标准进行结算。</w:t>
      </w:r>
    </w:p>
    <w:p>
      <w:pPr>
        <w:snapToGrid w:val="0"/>
        <w:spacing w:line="380" w:lineRule="exact"/>
        <w:ind w:firstLine="420" w:firstLineChars="200"/>
        <w:jc w:val="left"/>
        <w:rPr>
          <w:rFonts w:hint="eastAsia" w:ascii="宋体"/>
          <w:color w:val="auto"/>
          <w:highlight w:val="none"/>
        </w:rPr>
      </w:pPr>
      <w:r>
        <w:rPr>
          <w:rFonts w:hint="eastAsia" w:ascii="宋体"/>
          <w:color w:val="auto"/>
          <w:highlight w:val="none"/>
        </w:rPr>
        <w:t>按照《重庆市国家税务局公告2016年第20号》及财税〔2016〕36号文，经双方友好协商，承包人按照规定进行本项目的税务申报。承包人申请付款前，需提供相应的代开资料交由发包方代扣代缴预交部分增值税及附加，承包人按税收征管要求开具相应增值税专用发票后方可申请付款。</w:t>
      </w:r>
    </w:p>
    <w:p>
      <w:pPr>
        <w:autoSpaceDE w:val="0"/>
        <w:autoSpaceDN w:val="0"/>
        <w:adjustRightInd w:val="0"/>
        <w:snapToGrid w:val="0"/>
        <w:spacing w:line="380" w:lineRule="exact"/>
        <w:ind w:firstLine="420" w:firstLineChars="200"/>
        <w:jc w:val="left"/>
        <w:rPr>
          <w:rFonts w:hint="eastAsia" w:ascii="宋体"/>
          <w:bCs/>
          <w:color w:val="auto"/>
          <w:highlight w:val="none"/>
        </w:rPr>
      </w:pPr>
      <w:r>
        <w:rPr>
          <w:rFonts w:hint="eastAsia" w:ascii="宋体"/>
          <w:bCs/>
          <w:color w:val="auto"/>
          <w:highlight w:val="none"/>
        </w:rPr>
        <w:t>因承包人自行虚开增值税发票引起的发包人付款延迟，承包人自行承担相应责任，不得因此停工、索赔及追究发包人的责任。</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（九）合同金额及付款</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default" w:cs="宋体"/>
          <w:bCs/>
          <w:color w:val="auto"/>
          <w:sz w:val="24"/>
          <w:szCs w:val="24"/>
          <w:highlight w:val="none"/>
          <w:lang w:val="en-US" w:eastAsia="zh-CN" w:bidi="ar-SA"/>
        </w:rPr>
      </w:pPr>
      <w:r>
        <w:rPr>
          <w:rFonts w:hint="eastAsia" w:cs="宋体"/>
          <w:bCs/>
          <w:color w:val="auto"/>
          <w:sz w:val="24"/>
          <w:szCs w:val="24"/>
          <w:highlight w:val="none"/>
          <w:lang w:val="en-US" w:eastAsia="zh-CN" w:bidi="ar-SA"/>
        </w:rPr>
        <w:t xml:space="preserve">9.1 </w:t>
      </w:r>
      <w:r>
        <w:rPr>
          <w:rFonts w:hint="default" w:cs="宋体"/>
          <w:bCs/>
          <w:color w:val="auto"/>
          <w:sz w:val="24"/>
          <w:szCs w:val="24"/>
          <w:highlight w:val="none"/>
          <w:lang w:val="en-US" w:eastAsia="zh-CN" w:bidi="ar-SA"/>
        </w:rPr>
        <w:t>本合同无预付款；</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default" w:cs="宋体"/>
          <w:bCs/>
          <w:color w:val="auto"/>
          <w:sz w:val="24"/>
          <w:szCs w:val="24"/>
          <w:highlight w:val="none"/>
          <w:lang w:val="en-US" w:eastAsia="zh-CN" w:bidi="ar-SA"/>
        </w:rPr>
      </w:pPr>
      <w:r>
        <w:rPr>
          <w:rFonts w:hint="eastAsia" w:cs="宋体"/>
          <w:bCs/>
          <w:color w:val="auto"/>
          <w:sz w:val="24"/>
          <w:szCs w:val="24"/>
          <w:highlight w:val="none"/>
          <w:lang w:val="en-US" w:eastAsia="zh-CN" w:bidi="ar-SA"/>
        </w:rPr>
        <w:t>9.2</w:t>
      </w:r>
      <w:r>
        <w:rPr>
          <w:rFonts w:hint="default" w:cs="宋体"/>
          <w:bCs/>
          <w:color w:val="auto"/>
          <w:sz w:val="24"/>
          <w:szCs w:val="24"/>
          <w:highlight w:val="none"/>
          <w:lang w:val="en-US" w:eastAsia="zh-CN" w:bidi="ar-SA"/>
        </w:rPr>
        <w:t>工程进度款每月支付一次</w:t>
      </w:r>
      <w:r>
        <w:rPr>
          <w:rFonts w:hint="eastAsia" w:cs="宋体"/>
          <w:bCs/>
          <w:color w:val="auto"/>
          <w:sz w:val="24"/>
          <w:szCs w:val="24"/>
          <w:highlight w:val="none"/>
          <w:lang w:val="en-US" w:eastAsia="zh-CN" w:bidi="ar-SA"/>
        </w:rPr>
        <w:t>，</w:t>
      </w:r>
      <w:r>
        <w:rPr>
          <w:rFonts w:hint="default" w:ascii="Times New Roman" w:hAnsi="Times New Roman" w:eastAsia="Times New Roman" w:cs="宋体"/>
          <w:bCs/>
          <w:color w:val="auto"/>
          <w:sz w:val="24"/>
          <w:szCs w:val="24"/>
          <w:highlight w:val="none"/>
          <w:lang w:eastAsia="zh-CN" w:bidi="ar-SA"/>
        </w:rPr>
        <w:t>发包人和监理人对承包人所报的当月计量资料审定后</w:t>
      </w:r>
      <w:r>
        <w:rPr>
          <w:rFonts w:hint="default" w:cs="宋体"/>
          <w:bCs/>
          <w:color w:val="auto"/>
          <w:sz w:val="24"/>
          <w:szCs w:val="24"/>
          <w:highlight w:val="none"/>
          <w:lang w:val="en-US" w:eastAsia="zh-CN" w:bidi="ar-SA"/>
        </w:rPr>
        <w:t>，按审定金额的80%（含已审批实施变更）支付。项目完工</w:t>
      </w:r>
      <w:r>
        <w:rPr>
          <w:rFonts w:hint="eastAsia" w:cs="宋体"/>
          <w:bCs/>
          <w:color w:val="auto"/>
          <w:sz w:val="24"/>
          <w:szCs w:val="24"/>
          <w:highlight w:val="none"/>
          <w:lang w:val="en-US" w:eastAsia="zh-CN" w:bidi="ar-SA"/>
        </w:rPr>
        <w:t>验收</w:t>
      </w:r>
      <w:r>
        <w:rPr>
          <w:rFonts w:hint="default" w:ascii="Times New Roman" w:hAnsi="Times New Roman" w:eastAsia="Times New Roman" w:cs="宋体"/>
          <w:bCs/>
          <w:color w:val="auto"/>
          <w:sz w:val="24"/>
          <w:szCs w:val="24"/>
          <w:highlight w:val="none"/>
          <w:lang w:eastAsia="zh-CN" w:bidi="ar-SA"/>
        </w:rPr>
        <w:t>承包人提交经发包人和监理人审核通过的计量资料</w:t>
      </w:r>
      <w:r>
        <w:rPr>
          <w:rFonts w:hint="eastAsia" w:cs="宋体"/>
          <w:bCs/>
          <w:color w:val="auto"/>
          <w:sz w:val="24"/>
          <w:szCs w:val="24"/>
          <w:highlight w:val="none"/>
          <w:lang w:val="en-US" w:eastAsia="zh-CN" w:bidi="ar-SA"/>
        </w:rPr>
        <w:t>后支付至审定金额的90%，</w:t>
      </w:r>
      <w:r>
        <w:rPr>
          <w:rFonts w:hint="default" w:cs="宋体"/>
          <w:bCs/>
          <w:color w:val="auto"/>
          <w:sz w:val="24"/>
          <w:szCs w:val="24"/>
          <w:highlight w:val="none"/>
          <w:lang w:val="en-US" w:eastAsia="zh-CN" w:bidi="ar-SA"/>
        </w:rPr>
        <w:t>结算后支付至审定结算金额的97%，</w:t>
      </w:r>
      <w:r>
        <w:rPr>
          <w:rFonts w:hint="eastAsia" w:ascii="Times New Roman" w:hAnsi="Times New Roman" w:eastAsia="Times New Roman" w:cs="宋体"/>
          <w:bCs/>
          <w:color w:val="auto"/>
          <w:sz w:val="24"/>
          <w:szCs w:val="24"/>
          <w:highlight w:val="none"/>
          <w:lang w:eastAsia="zh-CN" w:bidi="ar-SA"/>
        </w:rPr>
        <w:t>剩余3%为本工程质量保证金，工程在缺陷责任期满2年后，经发包人检查确认无质量问题，无息支付工程总价款的2%；防水工程质保期满5年后，经发包人检查确认无质量问题，无息支付工程总价款的1%。</w:t>
      </w:r>
    </w:p>
    <w:p>
      <w:pPr>
        <w:pStyle w:val="9"/>
        <w:pageBreakBefore w:val="0"/>
        <w:numPr>
          <w:ilvl w:val="0"/>
          <w:numId w:val="0"/>
        </w:numPr>
        <w:kinsoku/>
        <w:topLinePunct w:val="0"/>
        <w:bidi w:val="0"/>
        <w:spacing w:afterAutospacing="0" w:line="600" w:lineRule="exact"/>
        <w:ind w:left="0" w:leftChars="0" w:right="0" w:rightChars="0" w:firstLine="480" w:firstLineChars="200"/>
        <w:jc w:val="left"/>
        <w:rPr>
          <w:rFonts w:hint="default" w:ascii="Times New Roman" w:hAnsi="Times New Roman" w:eastAsia="Times New Roman" w:cs="宋体"/>
          <w:bCs/>
          <w:color w:val="auto"/>
          <w:sz w:val="24"/>
          <w:szCs w:val="24"/>
          <w:highlight w:val="none"/>
          <w:lang w:eastAsia="zh-CN" w:bidi="ar-SA"/>
        </w:rPr>
      </w:pPr>
      <w:r>
        <w:rPr>
          <w:rFonts w:hint="default" w:ascii="Times New Roman" w:hAnsi="Times New Roman" w:eastAsia="Times New Roman" w:cs="宋体"/>
          <w:bCs/>
          <w:color w:val="auto"/>
          <w:sz w:val="24"/>
          <w:szCs w:val="24"/>
          <w:highlight w:val="none"/>
          <w:lang w:eastAsia="zh-CN" w:bidi="ar-SA"/>
        </w:rPr>
        <w:t>发包人将定期按照发包人的《工程建设合同管理办法》对承包人合同履约情况进行考核，承包人考核为A级的，工程进度款按照合同约定支付金额的100%进行支付；承包人考核为B级的，工程进度款按照合同约定支付金额的80%进行支付，整改完善后再支付应付余款；承包人考核为C级的，工程进度款（除民工工资外）则暂不支付，整改完善后再支付。</w:t>
      </w:r>
    </w:p>
    <w:p>
      <w:pPr>
        <w:pStyle w:val="16"/>
        <w:spacing w:line="460" w:lineRule="exact"/>
        <w:ind w:firstLine="480"/>
        <w:jc w:val="both"/>
        <w:rPr>
          <w:rFonts w:hint="eastAsia" w:cs="宋体"/>
          <w:bCs/>
          <w:color w:val="auto"/>
          <w:sz w:val="24"/>
          <w:szCs w:val="24"/>
          <w:highlight w:val="none"/>
          <w:lang w:val="en-US" w:eastAsia="zh-CN" w:bidi="ar-SA"/>
        </w:rPr>
      </w:pPr>
      <w:r>
        <w:rPr>
          <w:rFonts w:hint="eastAsia" w:cs="宋体"/>
          <w:bCs/>
          <w:color w:val="auto"/>
          <w:sz w:val="24"/>
          <w:szCs w:val="24"/>
          <w:highlight w:val="none"/>
          <w:lang w:val="en-US" w:eastAsia="zh-CN" w:bidi="ar-SA"/>
        </w:rPr>
        <w:t>9.3每次付款前，承包人需提供足额有效的增值税专用发票，若未提供，发包人付款时间顺延，且不承担逾期付款违约责任。</w:t>
      </w:r>
    </w:p>
    <w:p>
      <w:pPr>
        <w:pStyle w:val="9"/>
        <w:pageBreakBefore w:val="0"/>
        <w:numPr>
          <w:ilvl w:val="0"/>
          <w:numId w:val="0"/>
        </w:numPr>
        <w:kinsoku/>
        <w:topLinePunct w:val="0"/>
        <w:bidi w:val="0"/>
        <w:spacing w:before="0" w:beforeAutospacing="0" w:after="0" w:afterAutospacing="0" w:line="600" w:lineRule="exact"/>
        <w:ind w:left="0" w:leftChars="0" w:right="0" w:rightChars="0" w:firstLine="480" w:firstLineChars="200"/>
        <w:rPr>
          <w:rFonts w:hint="default" w:ascii="Times New Roman" w:hAnsi="Times New Roman" w:eastAsia="Times New Roman" w:cs="宋体"/>
          <w:bCs/>
          <w:color w:val="auto"/>
          <w:sz w:val="24"/>
          <w:szCs w:val="24"/>
          <w:highlight w:val="none"/>
          <w:lang w:eastAsia="zh-CN" w:bidi="ar-SA"/>
        </w:rPr>
      </w:pPr>
      <w:bookmarkStart w:id="43" w:name="_Toc532377387"/>
      <w:bookmarkStart w:id="44" w:name="_Toc351203585"/>
      <w:bookmarkStart w:id="45" w:name="_Toc259002929"/>
      <w:bookmarkStart w:id="46" w:name="_Toc370999433"/>
      <w:bookmarkStart w:id="47" w:name="_Toc370999552"/>
      <w:bookmarkStart w:id="48" w:name="_Toc224103449"/>
      <w:r>
        <w:rPr>
          <w:rFonts w:hint="eastAsia" w:cs="宋体"/>
          <w:bCs/>
          <w:color w:val="auto"/>
          <w:sz w:val="24"/>
          <w:szCs w:val="24"/>
          <w:highlight w:val="none"/>
          <w:lang w:val="en-US" w:eastAsia="zh-CN" w:bidi="ar-SA"/>
        </w:rPr>
        <w:t xml:space="preserve">9.4 </w:t>
      </w:r>
      <w:r>
        <w:rPr>
          <w:rFonts w:hint="default" w:ascii="Times New Roman" w:hAnsi="Times New Roman" w:eastAsia="Times New Roman" w:cs="宋体"/>
          <w:bCs/>
          <w:color w:val="auto"/>
          <w:sz w:val="24"/>
          <w:szCs w:val="24"/>
          <w:highlight w:val="none"/>
          <w:lang w:eastAsia="zh-CN" w:bidi="ar-SA"/>
        </w:rPr>
        <w:t>支付账户</w:t>
      </w:r>
      <w:bookmarkEnd w:id="43"/>
      <w:bookmarkEnd w:id="44"/>
    </w:p>
    <w:p>
      <w:pPr>
        <w:pStyle w:val="9"/>
        <w:pageBreakBefore w:val="0"/>
        <w:numPr>
          <w:ilvl w:val="0"/>
          <w:numId w:val="0"/>
        </w:numPr>
        <w:kinsoku/>
        <w:topLinePunct w:val="0"/>
        <w:bidi w:val="0"/>
        <w:spacing w:afterAutospacing="0" w:line="600" w:lineRule="exact"/>
        <w:ind w:left="0" w:leftChars="0" w:right="0" w:rightChars="0" w:firstLine="480" w:firstLineChars="200"/>
        <w:jc w:val="left"/>
        <w:rPr>
          <w:rFonts w:hint="default" w:ascii="Times New Roman" w:hAnsi="Times New Roman" w:eastAsia="Times New Roman" w:cs="宋体"/>
          <w:bCs/>
          <w:color w:val="auto"/>
          <w:sz w:val="24"/>
          <w:szCs w:val="24"/>
          <w:highlight w:val="none"/>
          <w:lang w:eastAsia="zh-CN" w:bidi="ar-SA"/>
        </w:rPr>
      </w:pPr>
      <w:r>
        <w:rPr>
          <w:rFonts w:hint="default" w:ascii="Times New Roman" w:hAnsi="Times New Roman" w:eastAsia="Times New Roman" w:cs="宋体"/>
          <w:bCs/>
          <w:color w:val="auto"/>
          <w:sz w:val="24"/>
          <w:szCs w:val="24"/>
          <w:highlight w:val="none"/>
          <w:lang w:eastAsia="zh-CN" w:bidi="ar-SA"/>
        </w:rPr>
        <w:t>发包人应将合同价款支付至如下承包人指定的开户银行及银行账户：</w:t>
      </w:r>
    </w:p>
    <w:p>
      <w:pPr>
        <w:pStyle w:val="9"/>
        <w:pageBreakBefore w:val="0"/>
        <w:numPr>
          <w:ilvl w:val="0"/>
          <w:numId w:val="0"/>
        </w:numPr>
        <w:kinsoku/>
        <w:topLinePunct w:val="0"/>
        <w:bidi w:val="0"/>
        <w:spacing w:afterAutospacing="0" w:line="600" w:lineRule="exact"/>
        <w:ind w:left="0" w:leftChars="0" w:right="0" w:rightChars="0" w:firstLine="480" w:firstLineChars="200"/>
        <w:jc w:val="left"/>
        <w:rPr>
          <w:rFonts w:hint="default" w:ascii="Times New Roman" w:hAnsi="Times New Roman" w:eastAsia="Times New Roman" w:cs="宋体"/>
          <w:bCs/>
          <w:color w:val="auto"/>
          <w:sz w:val="24"/>
          <w:szCs w:val="24"/>
          <w:highlight w:val="none"/>
          <w:lang w:eastAsia="zh-CN" w:bidi="ar-SA"/>
        </w:rPr>
      </w:pPr>
      <w:r>
        <w:rPr>
          <w:rFonts w:hint="default" w:ascii="Times New Roman" w:hAnsi="Times New Roman" w:eastAsia="Times New Roman" w:cs="宋体"/>
          <w:bCs/>
          <w:color w:val="auto"/>
          <w:sz w:val="24"/>
          <w:szCs w:val="24"/>
          <w:highlight w:val="none"/>
          <w:lang w:eastAsia="zh-CN" w:bidi="ar-SA"/>
        </w:rPr>
        <w:t>收款单位名称：</w:t>
      </w:r>
      <w:r>
        <w:rPr>
          <w:rFonts w:hint="default" w:ascii="Times New Roman" w:hAnsi="Times New Roman" w:eastAsia="Times New Roman" w:cs="宋体"/>
          <w:bCs/>
          <w:color w:val="auto"/>
          <w:sz w:val="24"/>
          <w:szCs w:val="24"/>
          <w:highlight w:val="none"/>
          <w:u w:val="none"/>
          <w:lang w:eastAsia="zh-CN" w:bidi="ar-SA"/>
        </w:rPr>
        <w:t xml:space="preserve">   </w:t>
      </w:r>
      <w:r>
        <w:rPr>
          <w:rFonts w:hint="default" w:ascii="Times New Roman" w:hAnsi="Times New Roman" w:eastAsia="Times New Roman" w:cs="宋体"/>
          <w:bCs/>
          <w:color w:val="auto"/>
          <w:sz w:val="24"/>
          <w:szCs w:val="24"/>
          <w:highlight w:val="none"/>
          <w:lang w:eastAsia="zh-CN" w:bidi="ar-SA"/>
        </w:rPr>
        <w:t>；</w:t>
      </w:r>
    </w:p>
    <w:p>
      <w:pPr>
        <w:pStyle w:val="9"/>
        <w:pageBreakBefore w:val="0"/>
        <w:numPr>
          <w:ilvl w:val="0"/>
          <w:numId w:val="0"/>
        </w:numPr>
        <w:kinsoku/>
        <w:topLinePunct w:val="0"/>
        <w:bidi w:val="0"/>
        <w:spacing w:afterAutospacing="0" w:line="600" w:lineRule="exact"/>
        <w:ind w:left="0" w:leftChars="0" w:right="0" w:rightChars="0" w:firstLine="480" w:firstLineChars="200"/>
        <w:jc w:val="left"/>
        <w:rPr>
          <w:rFonts w:hint="default" w:ascii="Times New Roman" w:hAnsi="Times New Roman" w:eastAsia="Times New Roman" w:cs="宋体"/>
          <w:bCs/>
          <w:color w:val="auto"/>
          <w:sz w:val="24"/>
          <w:szCs w:val="24"/>
          <w:highlight w:val="none"/>
          <w:lang w:eastAsia="zh-CN" w:bidi="ar-SA"/>
        </w:rPr>
      </w:pPr>
      <w:r>
        <w:rPr>
          <w:rFonts w:hint="default" w:ascii="Times New Roman" w:hAnsi="Times New Roman" w:eastAsia="Times New Roman" w:cs="宋体"/>
          <w:bCs/>
          <w:color w:val="auto"/>
          <w:sz w:val="24"/>
          <w:szCs w:val="24"/>
          <w:highlight w:val="none"/>
          <w:lang w:eastAsia="zh-CN" w:bidi="ar-SA"/>
        </w:rPr>
        <w:t>收款账号：</w:t>
      </w:r>
      <w:r>
        <w:rPr>
          <w:rFonts w:hint="default" w:ascii="Times New Roman" w:hAnsi="Times New Roman" w:eastAsia="Times New Roman" w:cs="宋体"/>
          <w:bCs/>
          <w:color w:val="auto"/>
          <w:sz w:val="24"/>
          <w:szCs w:val="24"/>
          <w:highlight w:val="none"/>
          <w:u w:val="none"/>
          <w:lang w:eastAsia="zh-CN" w:bidi="ar-SA"/>
        </w:rPr>
        <w:t xml:space="preserve">     </w:t>
      </w:r>
      <w:r>
        <w:rPr>
          <w:rFonts w:hint="default" w:ascii="Times New Roman" w:hAnsi="Times New Roman" w:eastAsia="Times New Roman" w:cs="宋体"/>
          <w:bCs/>
          <w:color w:val="auto"/>
          <w:sz w:val="24"/>
          <w:szCs w:val="24"/>
          <w:highlight w:val="none"/>
          <w:lang w:eastAsia="zh-CN" w:bidi="ar-SA"/>
        </w:rPr>
        <w:t>；</w:t>
      </w:r>
    </w:p>
    <w:p>
      <w:pPr>
        <w:pStyle w:val="9"/>
        <w:pageBreakBefore w:val="0"/>
        <w:numPr>
          <w:ilvl w:val="0"/>
          <w:numId w:val="0"/>
        </w:numPr>
        <w:kinsoku/>
        <w:topLinePunct w:val="0"/>
        <w:bidi w:val="0"/>
        <w:spacing w:afterAutospacing="0" w:line="600" w:lineRule="exact"/>
        <w:ind w:left="0" w:leftChars="0" w:right="0" w:rightChars="0" w:firstLine="480" w:firstLineChars="200"/>
        <w:jc w:val="left"/>
        <w:rPr>
          <w:rFonts w:hint="default" w:ascii="Times New Roman" w:hAnsi="Times New Roman" w:eastAsia="Times New Roman" w:cs="宋体"/>
          <w:bCs/>
          <w:color w:val="auto"/>
          <w:sz w:val="24"/>
          <w:szCs w:val="24"/>
          <w:highlight w:val="none"/>
          <w:lang w:eastAsia="zh-CN" w:bidi="ar-SA"/>
        </w:rPr>
      </w:pPr>
      <w:r>
        <w:rPr>
          <w:rFonts w:hint="default" w:ascii="Times New Roman" w:hAnsi="Times New Roman" w:eastAsia="Times New Roman" w:cs="宋体"/>
          <w:bCs/>
          <w:color w:val="auto"/>
          <w:sz w:val="24"/>
          <w:szCs w:val="24"/>
          <w:highlight w:val="none"/>
          <w:lang w:eastAsia="zh-CN" w:bidi="ar-SA"/>
        </w:rPr>
        <w:t>收款开户银行：</w:t>
      </w:r>
      <w:r>
        <w:rPr>
          <w:rFonts w:hint="default" w:ascii="Times New Roman" w:hAnsi="Times New Roman" w:eastAsia="Times New Roman" w:cs="宋体"/>
          <w:bCs/>
          <w:color w:val="auto"/>
          <w:sz w:val="24"/>
          <w:szCs w:val="24"/>
          <w:highlight w:val="none"/>
          <w:u w:val="none"/>
          <w:lang w:eastAsia="zh-CN" w:bidi="ar-SA"/>
        </w:rPr>
        <w:t xml:space="preserve"> </w:t>
      </w:r>
      <w:r>
        <w:rPr>
          <w:rFonts w:hint="default" w:ascii="Times New Roman" w:hAnsi="Times New Roman" w:eastAsia="Times New Roman" w:cs="宋体"/>
          <w:bCs/>
          <w:color w:val="auto"/>
          <w:sz w:val="24"/>
          <w:szCs w:val="24"/>
          <w:highlight w:val="none"/>
          <w:lang w:eastAsia="zh-CN" w:bidi="ar-SA"/>
        </w:rPr>
        <w:t>。</w:t>
      </w:r>
    </w:p>
    <w:p>
      <w:pPr>
        <w:pStyle w:val="9"/>
        <w:numPr>
          <w:ilvl w:val="0"/>
          <w:numId w:val="0"/>
        </w:numPr>
        <w:spacing w:line="600" w:lineRule="exact"/>
        <w:ind w:firstLine="480" w:firstLineChars="200"/>
        <w:jc w:val="left"/>
        <w:rPr>
          <w:rFonts w:hint="default" w:ascii="Times New Roman" w:hAnsi="Times New Roman" w:eastAsia="Times New Roman" w:cs="宋体"/>
          <w:bCs/>
          <w:color w:val="auto"/>
          <w:sz w:val="24"/>
          <w:szCs w:val="24"/>
          <w:highlight w:val="none"/>
          <w:lang w:eastAsia="zh-CN" w:bidi="ar-SA"/>
        </w:rPr>
      </w:pPr>
      <w:r>
        <w:rPr>
          <w:rFonts w:hint="default" w:ascii="Times New Roman" w:hAnsi="Times New Roman" w:eastAsia="Times New Roman" w:cs="宋体"/>
          <w:bCs/>
          <w:color w:val="auto"/>
          <w:sz w:val="24"/>
          <w:szCs w:val="24"/>
          <w:highlight w:val="none"/>
          <w:lang w:eastAsia="zh-CN" w:bidi="ar-SA"/>
        </w:rPr>
        <w:t>（十）</w:t>
      </w:r>
      <w:r>
        <w:rPr>
          <w:rFonts w:hint="default" w:ascii="Times New Roman" w:hAnsi="Times New Roman" w:eastAsia="Times New Roman" w:cs="宋体"/>
          <w:bCs/>
          <w:color w:val="auto"/>
          <w:kern w:val="0"/>
          <w:sz w:val="24"/>
          <w:szCs w:val="24"/>
          <w:highlight w:val="none"/>
          <w:lang w:eastAsia="zh-CN" w:bidi="ar-SA"/>
        </w:rPr>
        <w:t>缺陷责任期与保修</w:t>
      </w:r>
      <w:bookmarkEnd w:id="45"/>
      <w:bookmarkEnd w:id="46"/>
      <w:bookmarkEnd w:id="47"/>
      <w:bookmarkEnd w:id="48"/>
    </w:p>
    <w:p>
      <w:pPr>
        <w:pStyle w:val="9"/>
        <w:pageBreakBefore w:val="0"/>
        <w:numPr>
          <w:ilvl w:val="0"/>
          <w:numId w:val="0"/>
        </w:numPr>
        <w:kinsoku/>
        <w:topLinePunct w:val="0"/>
        <w:bidi w:val="0"/>
        <w:spacing w:before="0" w:beforeAutospacing="0" w:after="0" w:afterAutospacing="0" w:line="600" w:lineRule="exact"/>
        <w:ind w:left="0" w:leftChars="0" w:right="0" w:rightChars="0" w:firstLine="480" w:firstLineChars="200"/>
        <w:rPr>
          <w:rFonts w:hint="default" w:ascii="Times New Roman" w:hAnsi="Times New Roman" w:eastAsia="Times New Roman" w:cs="宋体"/>
          <w:b w:val="0"/>
          <w:bCs/>
          <w:color w:val="auto"/>
          <w:kern w:val="0"/>
          <w:sz w:val="24"/>
          <w:szCs w:val="24"/>
          <w:highlight w:val="none"/>
          <w:lang w:eastAsia="zh-CN" w:bidi="ar-SA"/>
        </w:rPr>
      </w:pPr>
      <w:r>
        <w:rPr>
          <w:rFonts w:hint="default" w:eastAsia="Times New Roman" w:cs="宋体"/>
          <w:b w:val="0"/>
          <w:bCs/>
          <w:color w:val="auto"/>
          <w:kern w:val="0"/>
          <w:sz w:val="24"/>
          <w:szCs w:val="24"/>
          <w:highlight w:val="none"/>
          <w:lang w:val="en-US" w:eastAsia="zh-CN" w:bidi="ar-SA"/>
        </w:rPr>
        <w:t>10.1</w:t>
      </w:r>
      <w:r>
        <w:rPr>
          <w:rFonts w:hint="default" w:ascii="Times New Roman" w:hAnsi="Times New Roman" w:eastAsia="Times New Roman" w:cs="宋体"/>
          <w:b w:val="0"/>
          <w:bCs/>
          <w:color w:val="auto"/>
          <w:kern w:val="0"/>
          <w:sz w:val="24"/>
          <w:szCs w:val="24"/>
          <w:highlight w:val="none"/>
          <w:lang w:eastAsia="zh-CN" w:bidi="ar-SA"/>
        </w:rPr>
        <w:t>缺陷责任期</w:t>
      </w:r>
    </w:p>
    <w:p>
      <w:pPr>
        <w:pStyle w:val="9"/>
        <w:pageBreakBefore w:val="0"/>
        <w:numPr>
          <w:ilvl w:val="0"/>
          <w:numId w:val="0"/>
        </w:numPr>
        <w:kinsoku/>
        <w:topLinePunct w:val="0"/>
        <w:bidi w:val="0"/>
        <w:spacing w:before="0" w:beforeAutospacing="0" w:after="0" w:afterAutospacing="0" w:line="600" w:lineRule="exact"/>
        <w:ind w:left="0" w:leftChars="0" w:right="0" w:rightChars="0" w:firstLine="480" w:firstLineChars="200"/>
        <w:rPr>
          <w:rFonts w:hint="default" w:ascii="Times New Roman" w:hAnsi="Times New Roman" w:eastAsia="Times New Roman" w:cs="宋体"/>
          <w:b w:val="0"/>
          <w:bCs/>
          <w:color w:val="auto"/>
          <w:kern w:val="0"/>
          <w:sz w:val="24"/>
          <w:szCs w:val="24"/>
          <w:highlight w:val="none"/>
          <w:lang w:eastAsia="zh-CN" w:bidi="ar-SA"/>
        </w:rPr>
      </w:pPr>
      <w:r>
        <w:rPr>
          <w:rFonts w:hint="default" w:ascii="Times New Roman" w:hAnsi="Times New Roman" w:eastAsia="Times New Roman" w:cs="宋体"/>
          <w:b w:val="0"/>
          <w:bCs/>
          <w:color w:val="auto"/>
          <w:kern w:val="0"/>
          <w:sz w:val="24"/>
          <w:szCs w:val="24"/>
          <w:highlight w:val="none"/>
          <w:lang w:eastAsia="zh-CN" w:bidi="ar-SA"/>
        </w:rPr>
        <w:t>缺陷责任期的具体期限：</w:t>
      </w:r>
      <w:r>
        <w:rPr>
          <w:rFonts w:hint="default" w:ascii="Times New Roman" w:hAnsi="Times New Roman" w:eastAsia="Times New Roman" w:cs="宋体"/>
          <w:b w:val="0"/>
          <w:bCs/>
          <w:color w:val="auto"/>
          <w:kern w:val="0"/>
          <w:sz w:val="24"/>
          <w:szCs w:val="24"/>
          <w:highlight w:val="none"/>
          <w:u w:val="none"/>
          <w:lang w:eastAsia="zh-CN" w:bidi="ar-SA"/>
        </w:rPr>
        <w:t>以双方签订的《工程质量保修书》为准。自工程</w:t>
      </w:r>
      <w:r>
        <w:rPr>
          <w:rFonts w:hint="default" w:eastAsia="Times New Roman" w:cs="宋体"/>
          <w:b w:val="0"/>
          <w:bCs/>
          <w:color w:val="auto"/>
          <w:kern w:val="0"/>
          <w:sz w:val="24"/>
          <w:szCs w:val="24"/>
          <w:highlight w:val="none"/>
          <w:u w:val="none"/>
          <w:lang w:val="en-US" w:eastAsia="zh-CN" w:bidi="ar-SA"/>
        </w:rPr>
        <w:t>完工</w:t>
      </w:r>
      <w:r>
        <w:rPr>
          <w:rFonts w:hint="default" w:ascii="Times New Roman" w:hAnsi="Times New Roman" w:eastAsia="Times New Roman" w:cs="宋体"/>
          <w:b w:val="0"/>
          <w:bCs/>
          <w:color w:val="auto"/>
          <w:kern w:val="0"/>
          <w:sz w:val="24"/>
          <w:szCs w:val="24"/>
          <w:highlight w:val="none"/>
          <w:u w:val="none"/>
          <w:lang w:eastAsia="zh-CN" w:bidi="ar-SA"/>
        </w:rPr>
        <w:t>验收合格之日起计算</w:t>
      </w:r>
      <w:r>
        <w:rPr>
          <w:rFonts w:hint="default" w:ascii="Times New Roman" w:hAnsi="Times New Roman" w:eastAsia="Times New Roman" w:cs="宋体"/>
          <w:b w:val="0"/>
          <w:bCs/>
          <w:color w:val="auto"/>
          <w:kern w:val="0"/>
          <w:sz w:val="24"/>
          <w:szCs w:val="24"/>
          <w:highlight w:val="none"/>
          <w:lang w:eastAsia="zh-CN" w:bidi="ar-SA"/>
        </w:rPr>
        <w:t>。</w:t>
      </w:r>
    </w:p>
    <w:p>
      <w:pPr>
        <w:pStyle w:val="9"/>
        <w:numPr>
          <w:ilvl w:val="0"/>
          <w:numId w:val="0"/>
        </w:numPr>
        <w:spacing w:line="600" w:lineRule="exact"/>
        <w:ind w:firstLine="480" w:firstLineChars="200"/>
        <w:jc w:val="left"/>
        <w:rPr>
          <w:rFonts w:hint="default" w:ascii="Times New Roman" w:hAnsi="Times New Roman" w:eastAsia="Times New Roman" w:cs="宋体"/>
          <w:b w:val="0"/>
          <w:bCs/>
          <w:color w:val="auto"/>
          <w:sz w:val="24"/>
          <w:szCs w:val="24"/>
          <w:highlight w:val="none"/>
          <w:lang w:val="en-US" w:eastAsia="en-US" w:bidi="ar-SA"/>
        </w:rPr>
      </w:pPr>
      <w:r>
        <w:rPr>
          <w:rFonts w:hint="default" w:ascii="Times New Roman" w:hAnsi="Times New Roman" w:eastAsia="Times New Roman" w:cs="宋体"/>
          <w:b w:val="0"/>
          <w:bCs/>
          <w:color w:val="auto"/>
          <w:sz w:val="24"/>
          <w:szCs w:val="24"/>
          <w:highlight w:val="none"/>
          <w:lang w:val="en-US" w:eastAsia="en-US" w:bidi="ar-SA"/>
        </w:rPr>
        <w:t>10.2</w:t>
      </w:r>
      <w:r>
        <w:rPr>
          <w:rFonts w:hint="default" w:ascii="Times New Roman" w:hAnsi="Times New Roman" w:eastAsia="Times New Roman" w:cs="宋体"/>
          <w:bCs/>
          <w:color w:val="auto"/>
          <w:sz w:val="24"/>
          <w:szCs w:val="24"/>
          <w:highlight w:val="none"/>
          <w:lang w:eastAsia="zh-CN" w:bidi="ar-SA"/>
        </w:rPr>
        <w:t>质量保证金</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（1）质量保证金的金额或比例：结算金额的3%。</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（2）质量保证金的返还方法：2年质保期满，无发包人索赔事由时，质保金一次性无息返还。因</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原因导致的质量问题，如有发包人索赔事项的，直接在质保金中扣除。</w:t>
      </w:r>
    </w:p>
    <w:p>
      <w:pPr>
        <w:pStyle w:val="5"/>
        <w:pageBreakBefore w:val="0"/>
        <w:kinsoku/>
        <w:topLinePunct w:val="0"/>
        <w:bidi w:val="0"/>
        <w:spacing w:before="0" w:beforeAutospacing="0" w:after="0" w:afterAutospacing="0" w:line="400" w:lineRule="exact"/>
        <w:ind w:left="0" w:leftChars="0" w:right="0" w:rightChars="0" w:firstLine="480" w:firstLineChars="200"/>
        <w:rPr>
          <w:rFonts w:hint="default" w:ascii="宋体" w:hAnsi="宋体" w:eastAsia="宋体" w:cs="宋体"/>
          <w:b w:val="0"/>
          <w:bCs w:val="0"/>
          <w:color w:val="auto"/>
          <w:kern w:val="2"/>
          <w:sz w:val="24"/>
          <w:szCs w:val="24"/>
          <w:highlight w:val="none"/>
          <w:lang w:eastAsia="zh-CN" w:bidi="ar-SA"/>
        </w:rPr>
      </w:pPr>
      <w:bookmarkStart w:id="49" w:name="_Toc532377400"/>
      <w:bookmarkStart w:id="50" w:name="_Toc532375663"/>
      <w:bookmarkStart w:id="51" w:name="_Toc370999555"/>
      <w:bookmarkStart w:id="52" w:name="_Toc224103452"/>
      <w:bookmarkStart w:id="53" w:name="_Toc404330687"/>
      <w:bookmarkStart w:id="54" w:name="_Toc259002932"/>
      <w:bookmarkStart w:id="55" w:name="_Toc370999436"/>
      <w:r>
        <w:rPr>
          <w:rFonts w:hint="eastAsia" w:ascii="宋体" w:hAnsi="宋体" w:eastAsia="宋体" w:cs="宋体"/>
          <w:b w:val="0"/>
          <w:bCs w:val="0"/>
          <w:color w:val="auto"/>
          <w:kern w:val="2"/>
          <w:sz w:val="24"/>
          <w:szCs w:val="24"/>
          <w:highlight w:val="none"/>
          <w:lang w:eastAsia="zh-CN" w:bidi="ar-SA"/>
        </w:rPr>
        <w:t>1</w:t>
      </w:r>
      <w:r>
        <w:rPr>
          <w:rFonts w:hint="eastAsia" w:eastAsia="宋体" w:cs="宋体"/>
          <w:b w:val="0"/>
          <w:bCs w:val="0"/>
          <w:color w:val="auto"/>
          <w:kern w:val="2"/>
          <w:sz w:val="24"/>
          <w:szCs w:val="24"/>
          <w:highlight w:val="none"/>
          <w:lang w:eastAsia="zh-CN" w:bidi="ar-SA"/>
        </w:rPr>
        <w:t>0</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eastAsia="zh-CN" w:bidi="ar-SA"/>
        </w:rPr>
        <w:t>保修</w:t>
      </w:r>
      <w:bookmarkEnd w:id="49"/>
      <w:bookmarkEnd w:id="50"/>
      <w:r>
        <w:rPr>
          <w:rFonts w:hint="eastAsia" w:eastAsia="宋体" w:cs="宋体"/>
          <w:b w:val="0"/>
          <w:bCs w:val="0"/>
          <w:color w:val="auto"/>
          <w:kern w:val="2"/>
          <w:sz w:val="24"/>
          <w:szCs w:val="24"/>
          <w:highlight w:val="none"/>
          <w:lang w:val="en-US" w:eastAsia="zh-CN" w:bidi="ar-SA"/>
        </w:rPr>
        <w:t>责任</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工程保修期为：</w:t>
      </w:r>
      <w:bookmarkStart w:id="56" w:name="_Hlk524381274"/>
      <w:r>
        <w:rPr>
          <w:rFonts w:hint="eastAsia" w:ascii="宋体" w:hAnsi="宋体" w:eastAsia="宋体" w:cs="宋体"/>
          <w:color w:val="auto"/>
          <w:kern w:val="2"/>
          <w:sz w:val="24"/>
          <w:szCs w:val="24"/>
          <w:highlight w:val="none"/>
          <w:lang w:eastAsia="zh-CN" w:bidi="ar-SA"/>
        </w:rPr>
        <w:t>按照附件1《工程质量保修书》的规定执行。</w:t>
      </w:r>
      <w:bookmarkEnd w:id="56"/>
      <w:r>
        <w:rPr>
          <w:rFonts w:hint="eastAsia" w:ascii="宋体" w:hAnsi="宋体" w:eastAsia="宋体" w:cs="宋体"/>
          <w:color w:val="auto"/>
          <w:kern w:val="2"/>
          <w:sz w:val="24"/>
          <w:szCs w:val="24"/>
          <w:highlight w:val="none"/>
          <w:u w:val="none"/>
          <w:lang w:eastAsia="zh-CN" w:bidi="ar-SA"/>
        </w:rPr>
        <w:t>保修期为2年，其中防水5年，自工程</w:t>
      </w:r>
      <w:r>
        <w:rPr>
          <w:rFonts w:hint="eastAsia" w:ascii="宋体" w:hAnsi="宋体" w:eastAsia="宋体" w:cs="宋体"/>
          <w:color w:val="auto"/>
          <w:kern w:val="2"/>
          <w:sz w:val="24"/>
          <w:szCs w:val="24"/>
          <w:highlight w:val="none"/>
          <w:u w:val="none"/>
          <w:lang w:val="en-US" w:eastAsia="zh-CN" w:bidi="ar-SA"/>
        </w:rPr>
        <w:t>完工</w:t>
      </w:r>
      <w:r>
        <w:rPr>
          <w:rFonts w:hint="eastAsia" w:ascii="宋体" w:hAnsi="宋体" w:eastAsia="宋体" w:cs="宋体"/>
          <w:color w:val="auto"/>
          <w:kern w:val="2"/>
          <w:sz w:val="24"/>
          <w:szCs w:val="24"/>
          <w:highlight w:val="none"/>
          <w:u w:val="none"/>
          <w:lang w:eastAsia="zh-CN" w:bidi="ar-SA"/>
        </w:rPr>
        <w:t>验收合格之日起计算</w:t>
      </w:r>
      <w:r>
        <w:rPr>
          <w:rFonts w:hint="eastAsia" w:ascii="宋体" w:hAnsi="宋体" w:eastAsia="宋体" w:cs="宋体"/>
          <w:color w:val="auto"/>
          <w:kern w:val="2"/>
          <w:sz w:val="24"/>
          <w:szCs w:val="24"/>
          <w:highlight w:val="none"/>
          <w:lang w:eastAsia="zh-CN" w:bidi="ar-SA"/>
        </w:rPr>
        <w:t>。</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（十一）完工验收</w:t>
      </w:r>
      <w:bookmarkEnd w:id="51"/>
      <w:bookmarkEnd w:id="52"/>
      <w:bookmarkEnd w:id="53"/>
      <w:bookmarkEnd w:id="54"/>
      <w:bookmarkEnd w:id="55"/>
    </w:p>
    <w:p>
      <w:pPr>
        <w:pStyle w:val="2"/>
        <w:spacing w:line="500" w:lineRule="exact"/>
        <w:ind w:firstLine="480" w:firstLineChars="200"/>
        <w:jc w:val="left"/>
        <w:rPr>
          <w:rFonts w:ascii="Times New Roman" w:hAnsi="Times New Roman" w:eastAsia="仿宋_GB2312" w:cs="Times New Roman"/>
          <w:color w:val="auto"/>
          <w:sz w:val="30"/>
          <w:szCs w:val="30"/>
          <w:highlight w:val="none"/>
        </w:rPr>
      </w:pPr>
      <w:bookmarkStart w:id="57" w:name="_Toc370999556"/>
      <w:bookmarkStart w:id="58" w:name="_Toc370999437"/>
      <w:bookmarkStart w:id="59" w:name="_Toc224103453"/>
      <w:bookmarkStart w:id="60" w:name="_Toc404330688"/>
      <w:bookmarkStart w:id="61" w:name="_Toc259002933"/>
      <w:r>
        <w:rPr>
          <w:rFonts w:hint="eastAsia" w:ascii="宋体" w:hAnsi="宋体" w:eastAsia="宋体" w:cs="宋体"/>
          <w:color w:val="auto"/>
          <w:sz w:val="24"/>
          <w:szCs w:val="24"/>
          <w:highlight w:val="none"/>
        </w:rPr>
        <w:t>（1）</w:t>
      </w:r>
      <w:bookmarkEnd w:id="57"/>
      <w:bookmarkEnd w:id="58"/>
      <w:bookmarkEnd w:id="59"/>
      <w:bookmarkEnd w:id="60"/>
      <w:bookmarkEnd w:id="61"/>
      <w:r>
        <w:rPr>
          <w:rFonts w:hint="eastAsia" w:ascii="宋体" w:hAnsi="宋体" w:eastAsia="宋体" w:cs="宋体"/>
          <w:color w:val="auto"/>
          <w:sz w:val="24"/>
          <w:szCs w:val="24"/>
          <w:highlight w:val="none"/>
        </w:rPr>
        <w:t>完工资料内容：</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在工程相关资料归档时，工程案卷及卷内目录，技术文字材料完工档案（纸质件）三套；电子件三套（单独刻制光盘）；完工资料份数为三份。</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（2）实际完工日期： 本工程验收合格日即为实际完工日期。 </w:t>
      </w:r>
    </w:p>
    <w:p>
      <w:pPr>
        <w:pStyle w:val="2"/>
        <w:spacing w:line="460" w:lineRule="exact"/>
        <w:ind w:firstLine="480" w:firstLineChars="200"/>
        <w:jc w:val="left"/>
        <w:rPr>
          <w:rFonts w:hint="eastAsia" w:ascii="宋体" w:hAnsi="宋体" w:eastAsia="宋体" w:cs="宋体"/>
          <w:color w:val="auto"/>
          <w:sz w:val="24"/>
          <w:szCs w:val="24"/>
          <w:highlight w:val="none"/>
        </w:rPr>
      </w:pPr>
      <w:bookmarkStart w:id="62" w:name="_Toc370999441"/>
      <w:bookmarkStart w:id="63" w:name="_Toc370999560"/>
      <w:bookmarkStart w:id="64" w:name="_Toc224103457"/>
      <w:bookmarkStart w:id="65" w:name="_Toc404330692"/>
      <w:bookmarkStart w:id="66" w:name="_Toc259002937"/>
      <w:r>
        <w:rPr>
          <w:rFonts w:hint="eastAsia" w:ascii="宋体" w:hAnsi="宋体" w:eastAsia="宋体" w:cs="宋体"/>
          <w:color w:val="auto"/>
          <w:sz w:val="24"/>
          <w:szCs w:val="24"/>
          <w:highlight w:val="none"/>
        </w:rPr>
        <w:t>（3）完工清场</w:t>
      </w:r>
      <w:bookmarkEnd w:id="62"/>
      <w:bookmarkEnd w:id="63"/>
      <w:bookmarkEnd w:id="64"/>
      <w:bookmarkEnd w:id="65"/>
      <w:bookmarkEnd w:id="66"/>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 xml:space="preserve">在工程完工验收前完成。  </w:t>
      </w:r>
    </w:p>
    <w:p>
      <w:pPr>
        <w:pStyle w:val="4"/>
        <w:keepNext/>
        <w:keepLines/>
        <w:pageBreakBefore w:val="0"/>
        <w:kinsoku/>
        <w:topLinePunct w:val="0"/>
        <w:bidi w:val="0"/>
        <w:spacing w:beforeAutospacing="0" w:afterAutospacing="0" w:line="400" w:lineRule="exact"/>
        <w:ind w:left="0" w:leftChars="0" w:right="0" w:rightChars="0" w:firstLine="240" w:firstLineChars="100"/>
        <w:jc w:val="both"/>
        <w:rPr>
          <w:rFonts w:hint="eastAsia" w:ascii="宋体" w:hAnsi="宋体" w:eastAsia="宋体" w:cs="宋体"/>
          <w:b w:val="0"/>
          <w:bCs w:val="0"/>
          <w:color w:val="auto"/>
          <w:kern w:val="2"/>
          <w:sz w:val="24"/>
          <w:szCs w:val="24"/>
          <w:highlight w:val="none"/>
          <w:lang w:eastAsia="zh-CN" w:bidi="ar-SA"/>
        </w:rPr>
      </w:pPr>
      <w:bookmarkStart w:id="67" w:name="_Toc351203648"/>
      <w:bookmarkStart w:id="68" w:name="_Toc532375664"/>
      <w:bookmarkStart w:id="69" w:name="_Toc532377401"/>
      <w:r>
        <w:rPr>
          <w:rFonts w:hint="eastAsia" w:ascii="宋体" w:hAnsi="宋体" w:eastAsia="宋体" w:cs="宋体"/>
          <w:b w:val="0"/>
          <w:color w:val="auto"/>
          <w:kern w:val="2"/>
          <w:sz w:val="24"/>
          <w:szCs w:val="24"/>
          <w:highlight w:val="none"/>
          <w:lang w:eastAsia="zh-CN" w:bidi="ar-SA"/>
        </w:rPr>
        <w:t>（十</w:t>
      </w:r>
      <w:r>
        <w:rPr>
          <w:rFonts w:hint="eastAsia" w:ascii="宋体" w:hAnsi="宋体" w:eastAsia="宋体" w:cs="宋体"/>
          <w:b w:val="0"/>
          <w:color w:val="auto"/>
          <w:kern w:val="2"/>
          <w:sz w:val="24"/>
          <w:szCs w:val="24"/>
          <w:highlight w:val="none"/>
          <w:lang w:val="en-US" w:eastAsia="zh-CN" w:bidi="ar-SA"/>
        </w:rPr>
        <w:t>二</w:t>
      </w:r>
      <w:r>
        <w:rPr>
          <w:rFonts w:hint="eastAsia" w:ascii="宋体" w:hAnsi="宋体" w:eastAsia="宋体" w:cs="宋体"/>
          <w:b w:val="0"/>
          <w:color w:val="auto"/>
          <w:kern w:val="2"/>
          <w:sz w:val="24"/>
          <w:szCs w:val="24"/>
          <w:highlight w:val="none"/>
          <w:lang w:eastAsia="zh-CN" w:bidi="ar-SA"/>
        </w:rPr>
        <w:t>）违约</w:t>
      </w:r>
      <w:bookmarkEnd w:id="67"/>
      <w:bookmarkEnd w:id="68"/>
      <w:bookmarkEnd w:id="69"/>
    </w:p>
    <w:p>
      <w:pPr>
        <w:pStyle w:val="5"/>
        <w:pageBreakBefore w:val="0"/>
        <w:kinsoku/>
        <w:topLinePunct w:val="0"/>
        <w:bidi w:val="0"/>
        <w:spacing w:before="0" w:beforeAutospacing="0" w:after="0" w:afterAutospacing="0" w:line="400" w:lineRule="exact"/>
        <w:ind w:left="0" w:leftChars="0" w:right="0" w:rightChars="0" w:firstLine="480" w:firstLineChars="200"/>
        <w:rPr>
          <w:rFonts w:hint="eastAsia" w:ascii="宋体" w:hAnsi="宋体" w:eastAsia="宋体" w:cs="宋体"/>
          <w:b w:val="0"/>
          <w:color w:val="auto"/>
          <w:kern w:val="2"/>
          <w:sz w:val="24"/>
          <w:szCs w:val="24"/>
          <w:highlight w:val="none"/>
          <w:lang w:eastAsia="zh-CN" w:bidi="ar-SA"/>
        </w:rPr>
      </w:pPr>
      <w:bookmarkStart w:id="70" w:name="_Toc532377402"/>
      <w:r>
        <w:rPr>
          <w:rFonts w:hint="eastAsia" w:ascii="宋体" w:hAnsi="宋体" w:eastAsia="宋体" w:cs="宋体"/>
          <w:b w:val="0"/>
          <w:color w:val="auto"/>
          <w:kern w:val="2"/>
          <w:sz w:val="24"/>
          <w:szCs w:val="24"/>
          <w:highlight w:val="none"/>
          <w:lang w:eastAsia="zh-CN" w:bidi="ar-SA"/>
        </w:rPr>
        <w:t>1</w:t>
      </w:r>
      <w:r>
        <w:rPr>
          <w:rFonts w:hint="eastAsia" w:eastAsia="宋体" w:cs="宋体"/>
          <w:b w:val="0"/>
          <w:color w:val="auto"/>
          <w:kern w:val="2"/>
          <w:sz w:val="24"/>
          <w:szCs w:val="24"/>
          <w:highlight w:val="none"/>
          <w:lang w:eastAsia="zh-CN" w:bidi="ar-SA"/>
        </w:rPr>
        <w:t>2</w:t>
      </w:r>
      <w:r>
        <w:rPr>
          <w:rFonts w:hint="eastAsia" w:ascii="宋体" w:hAnsi="宋体" w:eastAsia="宋体" w:cs="宋体"/>
          <w:b w:val="0"/>
          <w:color w:val="auto"/>
          <w:kern w:val="2"/>
          <w:sz w:val="24"/>
          <w:szCs w:val="24"/>
          <w:highlight w:val="none"/>
          <w:lang w:eastAsia="zh-CN" w:bidi="ar-SA"/>
        </w:rPr>
        <w:t>.1 发包人违约</w:t>
      </w:r>
      <w:bookmarkEnd w:id="70"/>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12.1.1 发包人违约的情形</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除通用合同条款约定外，发包人违约的其他情形：</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eastAsia="zh-CN" w:bidi="ar-SA"/>
        </w:rPr>
        <w:t>）因监理人未能按合同约定发出指示、指示延误或发出了错误指示而导致承包人费用增加和（或）工期延误的；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eastAsia="zh-CN" w:bidi="ar-SA"/>
        </w:rPr>
        <w:t>）根据5.3.3发包人或监理人要求重新检查的，经检查证明工程质量符合合同要求的，并由此产生增加的费用和（或）延误的工期的；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eastAsia="zh-CN" w:bidi="ar-SA"/>
        </w:rPr>
        <w:t>）因发包人原因造成工程质量未达到合同约定标准的；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eastAsia="zh-CN" w:bidi="ar-SA"/>
        </w:rPr>
        <w:t>）由于发包人原因对承包人造成的人员人身伤亡和财产损失的；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eastAsia="zh-CN" w:bidi="ar-SA"/>
        </w:rPr>
        <w:t>）因发包人原因导致工程无法按期办理完工验收或结算的；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eastAsia="zh-CN" w:bidi="ar-SA"/>
        </w:rPr>
        <w:t>）发包人无正当理由未按约定退还履约担保、低价风险担保、预付款担保或质量保证金的；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eastAsia="zh-CN" w:bidi="ar-SA"/>
        </w:rPr>
        <w:t>）发包人不当提取履约担保或质量保证金的；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eastAsia="zh-CN" w:bidi="ar-SA"/>
        </w:rPr>
        <w:t>）发包人未按合同约定接收全部或部分工作的；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u w:val="none"/>
          <w:lang w:eastAsia="zh-CN" w:bidi="ar-SA"/>
        </w:rPr>
      </w:pPr>
      <w:r>
        <w:rPr>
          <w:rFonts w:hint="eastAsia" w:ascii="宋体" w:hAnsi="宋体" w:eastAsia="宋体" w:cs="宋体"/>
          <w:color w:val="auto"/>
          <w:kern w:val="2"/>
          <w:sz w:val="24"/>
          <w:szCs w:val="24"/>
          <w:highlight w:val="none"/>
          <w:u w:val="none"/>
          <w:lang w:eastAsia="zh-CN" w:bidi="ar-SA"/>
        </w:rPr>
        <w:t>（</w:t>
      </w:r>
      <w:r>
        <w:rPr>
          <w:rFonts w:hint="eastAsia" w:ascii="宋体" w:hAnsi="宋体" w:eastAsia="宋体" w:cs="宋体"/>
          <w:color w:val="auto"/>
          <w:kern w:val="2"/>
          <w:sz w:val="24"/>
          <w:szCs w:val="24"/>
          <w:highlight w:val="none"/>
          <w:u w:val="none"/>
          <w:lang w:val="en-US" w:eastAsia="zh-CN" w:bidi="ar-SA"/>
        </w:rPr>
        <w:t>9</w:t>
      </w:r>
      <w:r>
        <w:rPr>
          <w:rFonts w:hint="eastAsia" w:ascii="宋体" w:hAnsi="宋体" w:eastAsia="宋体" w:cs="宋体"/>
          <w:color w:val="auto"/>
          <w:kern w:val="2"/>
          <w:sz w:val="24"/>
          <w:szCs w:val="24"/>
          <w:highlight w:val="none"/>
          <w:u w:val="none"/>
          <w:lang w:eastAsia="zh-CN" w:bidi="ar-SA"/>
        </w:rPr>
        <w:t xml:space="preserve">）其他：        </w:t>
      </w:r>
      <w:r>
        <w:rPr>
          <w:rFonts w:hint="eastAsia" w:ascii="宋体" w:hAnsi="宋体" w:eastAsia="宋体" w:cs="宋体"/>
          <w:color w:val="auto"/>
          <w:kern w:val="2"/>
          <w:sz w:val="24"/>
          <w:szCs w:val="24"/>
          <w:highlight w:val="none"/>
          <w:lang w:eastAsia="zh-CN" w:bidi="ar-SA"/>
        </w:rPr>
        <w:t>。</w:t>
      </w:r>
    </w:p>
    <w:p>
      <w:pPr>
        <w:pStyle w:val="17"/>
        <w:pageBreakBefore w:val="0"/>
        <w:kinsoku/>
        <w:topLinePunct w:val="0"/>
        <w:bidi w:val="0"/>
        <w:spacing w:afterAutospacing="0" w:line="400" w:lineRule="exact"/>
        <w:ind w:left="0" w:leftChars="0" w:right="0" w:rightChars="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12.1.2发包人违约的责任</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u w:val="none"/>
          <w:lang w:eastAsia="zh-CN" w:bidi="ar-SA"/>
        </w:rPr>
      </w:pPr>
      <w:r>
        <w:rPr>
          <w:rFonts w:hint="eastAsia" w:ascii="宋体" w:hAnsi="宋体" w:eastAsia="宋体" w:cs="宋体"/>
          <w:color w:val="auto"/>
          <w:kern w:val="2"/>
          <w:sz w:val="24"/>
          <w:szCs w:val="24"/>
          <w:highlight w:val="none"/>
          <w:u w:val="none"/>
          <w:lang w:eastAsia="zh-CN" w:bidi="ar-SA"/>
        </w:rPr>
        <w:t>发生发包人违约责任时，承包人应及时提出，协商解决，但不得因此擅自暂停工程进度，否则，应承担违约责任，且无法得到发包人违约责任赔偿，发包人有权向承包人索赔因此造成的损失</w:t>
      </w:r>
      <w:r>
        <w:rPr>
          <w:rFonts w:hint="eastAsia" w:ascii="宋体" w:hAnsi="宋体" w:eastAsia="宋体" w:cs="宋体"/>
          <w:color w:val="auto"/>
          <w:kern w:val="2"/>
          <w:sz w:val="24"/>
          <w:szCs w:val="24"/>
          <w:highlight w:val="none"/>
          <w:lang w:eastAsia="zh-CN" w:bidi="ar-SA"/>
        </w:rPr>
        <w:t>。</w:t>
      </w:r>
    </w:p>
    <w:p>
      <w:pPr>
        <w:pStyle w:val="5"/>
        <w:pageBreakBefore w:val="0"/>
        <w:kinsoku/>
        <w:topLinePunct w:val="0"/>
        <w:bidi w:val="0"/>
        <w:spacing w:before="0" w:beforeAutospacing="0" w:after="0" w:afterAutospacing="0" w:line="400" w:lineRule="exact"/>
        <w:ind w:left="0" w:leftChars="0" w:right="0" w:rightChars="0" w:firstLine="480" w:firstLineChars="200"/>
        <w:rPr>
          <w:rFonts w:hint="eastAsia" w:ascii="宋体" w:hAnsi="宋体" w:eastAsia="宋体" w:cs="宋体"/>
          <w:b w:val="0"/>
          <w:color w:val="auto"/>
          <w:kern w:val="2"/>
          <w:sz w:val="24"/>
          <w:szCs w:val="24"/>
          <w:highlight w:val="none"/>
          <w:lang w:eastAsia="zh-CN" w:bidi="ar-SA"/>
        </w:rPr>
      </w:pPr>
      <w:bookmarkStart w:id="71" w:name="_Toc532377403"/>
      <w:r>
        <w:rPr>
          <w:rFonts w:hint="eastAsia" w:ascii="宋体" w:hAnsi="宋体" w:eastAsia="宋体" w:cs="宋体"/>
          <w:b w:val="0"/>
          <w:color w:val="auto"/>
          <w:kern w:val="2"/>
          <w:sz w:val="24"/>
          <w:szCs w:val="24"/>
          <w:highlight w:val="none"/>
          <w:lang w:eastAsia="zh-CN" w:bidi="ar-SA"/>
        </w:rPr>
        <w:t>1</w:t>
      </w:r>
      <w:r>
        <w:rPr>
          <w:rFonts w:hint="eastAsia" w:eastAsia="宋体" w:cs="宋体"/>
          <w:b w:val="0"/>
          <w:color w:val="auto"/>
          <w:kern w:val="2"/>
          <w:sz w:val="24"/>
          <w:szCs w:val="24"/>
          <w:highlight w:val="none"/>
          <w:lang w:eastAsia="zh-CN" w:bidi="ar-SA"/>
        </w:rPr>
        <w:t>2</w:t>
      </w:r>
      <w:r>
        <w:rPr>
          <w:rFonts w:hint="eastAsia" w:ascii="宋体" w:hAnsi="宋体" w:eastAsia="宋体" w:cs="宋体"/>
          <w:b w:val="0"/>
          <w:color w:val="auto"/>
          <w:kern w:val="2"/>
          <w:sz w:val="24"/>
          <w:szCs w:val="24"/>
          <w:highlight w:val="none"/>
          <w:lang w:eastAsia="zh-CN" w:bidi="ar-SA"/>
        </w:rPr>
        <w:t>.2 承包人违约</w:t>
      </w:r>
      <w:bookmarkEnd w:id="71"/>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bookmarkStart w:id="72" w:name="_Hlk524380579"/>
      <w:r>
        <w:rPr>
          <w:rFonts w:hint="eastAsia" w:ascii="宋体" w:hAnsi="宋体" w:eastAsia="宋体" w:cs="宋体"/>
          <w:color w:val="auto"/>
          <w:kern w:val="2"/>
          <w:sz w:val="24"/>
          <w:szCs w:val="24"/>
          <w:highlight w:val="none"/>
          <w:lang w:eastAsia="zh-CN" w:bidi="ar-SA"/>
        </w:rPr>
        <w:t>12.2.1 承包人违约的情形</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u w:val="none"/>
          <w:lang w:eastAsia="zh-CN" w:bidi="ar-SA"/>
        </w:rPr>
      </w:pPr>
      <w:r>
        <w:rPr>
          <w:rFonts w:hint="eastAsia" w:ascii="宋体" w:hAnsi="宋体" w:eastAsia="宋体" w:cs="宋体"/>
          <w:color w:val="auto"/>
          <w:kern w:val="2"/>
          <w:sz w:val="24"/>
          <w:szCs w:val="24"/>
          <w:highlight w:val="none"/>
          <w:lang w:eastAsia="zh-CN" w:bidi="ar-SA"/>
        </w:rPr>
        <w:t>除通用合同条款约定外，承包人违约的其他情形：</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（1）承包人未按合同约定提交质量保证金的；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（2）承包人未能按期开工的；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（3）承包人未按</w:t>
      </w:r>
      <w:r>
        <w:rPr>
          <w:rFonts w:hint="eastAsia" w:ascii="宋体" w:hAnsi="宋体" w:eastAsia="宋体" w:cs="宋体"/>
          <w:color w:val="auto"/>
          <w:kern w:val="2"/>
          <w:sz w:val="24"/>
          <w:szCs w:val="24"/>
          <w:highlight w:val="none"/>
          <w:lang w:val="en-US" w:eastAsia="zh-CN" w:bidi="ar-SA"/>
        </w:rPr>
        <w:t>竞选</w:t>
      </w:r>
      <w:r>
        <w:rPr>
          <w:rFonts w:hint="eastAsia" w:ascii="宋体" w:hAnsi="宋体" w:eastAsia="宋体" w:cs="宋体"/>
          <w:color w:val="auto"/>
          <w:kern w:val="2"/>
          <w:sz w:val="24"/>
          <w:szCs w:val="24"/>
          <w:highlight w:val="none"/>
          <w:lang w:eastAsia="zh-CN" w:bidi="ar-SA"/>
        </w:rPr>
        <w:t>文件或监理人的要求及时配备称职的主要管理人员，或承包人未按经审定的施工组织设计配备或更换关键施工设备的；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（4）承包人有安全、质量问题或有违反安全、质量管理规章制度情况的；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（5）承包人在缺陷责任期及保修期内，未能在合理期限对工程缺陷进行修复，或拒绝按发包人要求进行修复的；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（6）承包人拖欠其工人或所雇人员工资或报酬，导致其工人或所雇人员向有关部门投诉、控告、检举或以聚集等方式讨要工资或报酬的；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（7）承包人不配合发包人、监理人及发包人委托的工程造价咨询服务单位结算审核或承包人其他原因导致未按期完成工程结算的；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（8）承包人违反合同约定进行转包或违法分包的；</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（9）承包人未按合同约定移交全部或部分工作的；</w:t>
      </w:r>
    </w:p>
    <w:bookmarkEnd w:id="72"/>
    <w:p>
      <w:pPr>
        <w:pageBreakBefore w:val="0"/>
        <w:kinsoku/>
        <w:topLinePunct w:val="0"/>
        <w:bidi w:val="0"/>
        <w:adjustRightInd w:val="0"/>
        <w:snapToGrid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12.2.2 承包人违约的责任</w:t>
      </w:r>
    </w:p>
    <w:p>
      <w:pPr>
        <w:pageBreakBefore w:val="0"/>
        <w:kinsoku/>
        <w:topLinePunct w:val="0"/>
        <w:bidi w:val="0"/>
        <w:adjustRightInd w:val="0"/>
        <w:snapToGrid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bookmarkStart w:id="73" w:name="_Hlk524380347"/>
      <w:r>
        <w:rPr>
          <w:rFonts w:hint="eastAsia" w:ascii="宋体" w:hAnsi="宋体" w:eastAsia="宋体" w:cs="宋体"/>
          <w:color w:val="auto"/>
          <w:kern w:val="2"/>
          <w:sz w:val="24"/>
          <w:szCs w:val="24"/>
          <w:highlight w:val="none"/>
          <w:lang w:eastAsia="zh-CN" w:bidi="ar-SA"/>
        </w:rPr>
        <w:t>承包人违约责任的承担方式和计算方法：</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（1）承包人未按合同约定提交质量保证金的违约责任：承包人应支付违约金，违约金的计算方法：每延误1天，承包人按</w:t>
      </w:r>
      <w:r>
        <w:rPr>
          <w:rFonts w:hint="eastAsia" w:ascii="宋体" w:hAnsi="宋体" w:eastAsia="宋体" w:cs="宋体"/>
          <w:color w:val="auto"/>
          <w:kern w:val="2"/>
          <w:sz w:val="24"/>
          <w:szCs w:val="24"/>
          <w:highlight w:val="none"/>
          <w:u w:val="none"/>
          <w:lang w:eastAsia="zh-CN" w:bidi="ar-SA"/>
        </w:rPr>
        <w:t>5000元/天</w:t>
      </w:r>
      <w:r>
        <w:rPr>
          <w:rFonts w:hint="eastAsia" w:ascii="宋体" w:hAnsi="宋体" w:eastAsia="宋体" w:cs="宋体"/>
          <w:color w:val="auto"/>
          <w:kern w:val="2"/>
          <w:sz w:val="24"/>
          <w:szCs w:val="24"/>
          <w:highlight w:val="none"/>
          <w:lang w:eastAsia="zh-CN" w:bidi="ar-SA"/>
        </w:rPr>
        <w:t>计算违约金，累计违约金上限：</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eastAsia="zh-CN" w:bidi="ar-SA"/>
        </w:rPr>
        <w:t>万元（不超过签约合同价的3%）</w:t>
      </w:r>
      <w:r>
        <w:rPr>
          <w:rFonts w:hint="eastAsia" w:ascii="宋体" w:hAnsi="宋体" w:eastAsia="宋体" w:cs="宋体"/>
          <w:color w:val="auto"/>
          <w:kern w:val="2"/>
          <w:sz w:val="24"/>
          <w:szCs w:val="24"/>
          <w:highlight w:val="none"/>
          <w:lang w:eastAsia="zh-CN" w:bidi="ar-SA"/>
        </w:rPr>
        <w:t>。</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2"/>
          <w:sz w:val="24"/>
          <w:szCs w:val="24"/>
          <w:highlight w:val="none"/>
          <w:u w:val="none"/>
          <w:lang w:eastAsia="zh-CN" w:bidi="ar-SA"/>
        </w:rPr>
        <w:t xml:space="preserve"> 10%</w:t>
      </w:r>
      <w:r>
        <w:rPr>
          <w:rFonts w:hint="eastAsia" w:ascii="宋体" w:hAnsi="宋体" w:eastAsia="宋体" w:cs="宋体"/>
          <w:color w:val="auto"/>
          <w:kern w:val="2"/>
          <w:sz w:val="24"/>
          <w:szCs w:val="24"/>
          <w:highlight w:val="none"/>
          <w:lang w:eastAsia="zh-CN" w:bidi="ar-SA"/>
        </w:rPr>
        <w:t>支付违约金，违法转/分包商应在7天内撤离出场。</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2"/>
          <w:sz w:val="24"/>
          <w:szCs w:val="24"/>
          <w:highlight w:val="none"/>
          <w:u w:val="none"/>
          <w:lang w:eastAsia="zh-CN" w:bidi="ar-SA"/>
        </w:rPr>
        <w:t xml:space="preserve"> 10%</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2"/>
          <w:sz w:val="24"/>
          <w:szCs w:val="24"/>
          <w:highlight w:val="none"/>
          <w:u w:val="none"/>
          <w:lang w:eastAsia="zh-CN" w:bidi="ar-SA"/>
        </w:rPr>
        <w:t>10%</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2"/>
          <w:sz w:val="24"/>
          <w:szCs w:val="24"/>
          <w:highlight w:val="none"/>
          <w:u w:val="none"/>
          <w:lang w:eastAsia="zh-CN" w:bidi="ar-SA"/>
        </w:rPr>
        <w:t xml:space="preserve"> 5%</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（6）因承包人原因造成工期延误的违约承担方式和计算方法：由承包人承担由此增加的费用，由此导致工期延误的，工期不予顺延；逾期完工违约金的计算方法：每延误1天，承包人按</w:t>
      </w:r>
      <w:r>
        <w:rPr>
          <w:rFonts w:hint="eastAsia" w:ascii="宋体" w:hAnsi="宋体" w:eastAsia="宋体" w:cs="宋体"/>
          <w:color w:val="auto"/>
          <w:kern w:val="2"/>
          <w:sz w:val="24"/>
          <w:szCs w:val="24"/>
          <w:highlight w:val="none"/>
          <w:u w:val="none"/>
          <w:lang w:eastAsia="zh-CN" w:bidi="ar-SA"/>
        </w:rPr>
        <w:t xml:space="preserve"> 5000元/天</w:t>
      </w:r>
      <w:r>
        <w:rPr>
          <w:rFonts w:hint="eastAsia" w:ascii="宋体" w:hAnsi="宋体" w:eastAsia="宋体" w:cs="宋体"/>
          <w:color w:val="auto"/>
          <w:kern w:val="2"/>
          <w:sz w:val="24"/>
          <w:szCs w:val="24"/>
          <w:highlight w:val="none"/>
          <w:lang w:eastAsia="zh-CN" w:bidi="ar-SA"/>
        </w:rPr>
        <w:t>计算逾期完工违约金，累计违约金上限</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eastAsia="zh-CN" w:bidi="ar-SA"/>
        </w:rPr>
        <w:t>万元（不超过签约合同价的3%），并承担一切责任和损失；承包人支付逾期完工违约金后，不免除承包人继续完成工程及修补缺陷的义务。</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2"/>
          <w:sz w:val="24"/>
          <w:szCs w:val="24"/>
          <w:highlight w:val="none"/>
          <w:u w:val="none"/>
          <w:lang w:eastAsia="zh-CN" w:bidi="ar-SA"/>
        </w:rPr>
        <w:t xml:space="preserve"> 2%</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（8）承包人明确表示或者以其行为表明不履行合同主要义务的违约责任：按签约合同价的</w:t>
      </w:r>
      <w:r>
        <w:rPr>
          <w:rFonts w:hint="eastAsia" w:ascii="宋体" w:hAnsi="宋体" w:eastAsia="宋体" w:cs="宋体"/>
          <w:color w:val="auto"/>
          <w:kern w:val="2"/>
          <w:sz w:val="24"/>
          <w:szCs w:val="24"/>
          <w:highlight w:val="none"/>
          <w:u w:val="none"/>
          <w:lang w:eastAsia="zh-CN" w:bidi="ar-SA"/>
        </w:rPr>
        <w:t xml:space="preserve"> 10%</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（9）承包人未能按照合同约定履行其他义务的违约责任：按</w:t>
      </w:r>
      <w:r>
        <w:rPr>
          <w:rFonts w:hint="eastAsia" w:ascii="宋体" w:hAnsi="宋体" w:eastAsia="宋体" w:cs="宋体"/>
          <w:color w:val="auto"/>
          <w:kern w:val="2"/>
          <w:sz w:val="24"/>
          <w:szCs w:val="24"/>
          <w:highlight w:val="none"/>
          <w:u w:val="none"/>
          <w:lang w:eastAsia="zh-CN" w:bidi="ar-SA"/>
        </w:rPr>
        <w:t>2000元/次</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（10）承包人未能按期开工的违约责任：按合同价</w:t>
      </w:r>
      <w:r>
        <w:rPr>
          <w:rFonts w:hint="eastAsia" w:ascii="宋体" w:hAnsi="宋体" w:eastAsia="宋体" w:cs="宋体"/>
          <w:color w:val="auto"/>
          <w:kern w:val="2"/>
          <w:sz w:val="24"/>
          <w:szCs w:val="24"/>
          <w:highlight w:val="none"/>
          <w:u w:val="none"/>
          <w:lang w:eastAsia="zh-CN" w:bidi="ar-SA"/>
        </w:rPr>
        <w:t>0.2‰/天</w:t>
      </w:r>
      <w:r>
        <w:rPr>
          <w:rFonts w:hint="eastAsia" w:ascii="宋体" w:hAnsi="宋体" w:eastAsia="宋体" w:cs="宋体"/>
          <w:color w:val="auto"/>
          <w:kern w:val="2"/>
          <w:sz w:val="24"/>
          <w:szCs w:val="24"/>
          <w:highlight w:val="none"/>
          <w:lang w:eastAsia="zh-CN" w:bidi="ar-SA"/>
        </w:rPr>
        <w:t>支付违约金，本项违约金累计限额为签约合同价的</w:t>
      </w:r>
      <w:r>
        <w:rPr>
          <w:rFonts w:hint="eastAsia" w:ascii="宋体" w:hAnsi="宋体" w:eastAsia="宋体" w:cs="宋体"/>
          <w:color w:val="auto"/>
          <w:kern w:val="2"/>
          <w:sz w:val="24"/>
          <w:szCs w:val="24"/>
          <w:highlight w:val="none"/>
          <w:u w:val="none"/>
          <w:lang w:eastAsia="zh-CN" w:bidi="ar-SA"/>
        </w:rPr>
        <w:t xml:space="preserve"> 1 %</w:t>
      </w:r>
      <w:r>
        <w:rPr>
          <w:rFonts w:hint="eastAsia" w:ascii="宋体" w:hAnsi="宋体" w:eastAsia="宋体" w:cs="宋体"/>
          <w:color w:val="auto"/>
          <w:kern w:val="2"/>
          <w:sz w:val="24"/>
          <w:szCs w:val="24"/>
          <w:highlight w:val="none"/>
          <w:lang w:eastAsia="zh-CN" w:bidi="ar-SA"/>
        </w:rPr>
        <w:t>。</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（11）承包人未按经审定的施工组织设计配备或更换关键施工设备的违约责任：按</w:t>
      </w:r>
      <w:r>
        <w:rPr>
          <w:rFonts w:hint="eastAsia" w:ascii="宋体" w:hAnsi="宋体" w:eastAsia="宋体" w:cs="宋体"/>
          <w:color w:val="auto"/>
          <w:kern w:val="2"/>
          <w:sz w:val="24"/>
          <w:szCs w:val="24"/>
          <w:highlight w:val="none"/>
          <w:u w:val="none"/>
          <w:lang w:eastAsia="zh-CN" w:bidi="ar-SA"/>
        </w:rPr>
        <w:t>2000元/台·次</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承包人有安全问题或有违反安全管理规章制度（含《中华人民共和国安全生产法》、重庆市安全生产委员会“十条措施”（渝安委〔2021〕16号）、交通开投集团《安全文明施工手册》）情况的违约责任：根据具体情节，按签约合同价的1%</w:t>
      </w:r>
      <w:r>
        <w:rPr>
          <w:rFonts w:hint="eastAsia" w:ascii="宋体" w:hAnsi="宋体" w:eastAsia="宋体" w:cs="宋体"/>
          <w:color w:val="auto"/>
          <w:kern w:val="2"/>
          <w:sz w:val="24"/>
          <w:szCs w:val="24"/>
          <w:highlight w:val="none"/>
          <w:u w:val="none"/>
          <w:lang w:eastAsia="zh-CN" w:bidi="ar-SA"/>
        </w:rPr>
        <w:t>/次</w:t>
      </w:r>
      <w:r>
        <w:rPr>
          <w:rFonts w:hint="eastAsia" w:ascii="宋体" w:hAnsi="宋体" w:eastAsia="宋体" w:cs="宋体"/>
          <w:color w:val="auto"/>
          <w:kern w:val="2"/>
          <w:sz w:val="24"/>
          <w:szCs w:val="24"/>
          <w:highlight w:val="none"/>
          <w:lang w:eastAsia="zh-CN" w:bidi="ar-SA"/>
        </w:rPr>
        <w:t>支付违约金（累计不超过签约合同价的1%，详见附件</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eastAsia="zh-CN" w:bidi="ar-SA"/>
        </w:rPr>
        <w:t>安全管理协议）。</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2"/>
          <w:sz w:val="24"/>
          <w:szCs w:val="24"/>
          <w:highlight w:val="none"/>
          <w:u w:val="none"/>
          <w:lang w:eastAsia="zh-CN" w:bidi="ar-SA"/>
        </w:rPr>
        <w:t xml:space="preserve"> </w:t>
      </w:r>
      <w:r>
        <w:rPr>
          <w:rFonts w:hint="eastAsia" w:ascii="宋体" w:hAnsi="宋体" w:eastAsia="宋体" w:cs="宋体"/>
          <w:color w:val="auto"/>
          <w:kern w:val="2"/>
          <w:sz w:val="24"/>
          <w:szCs w:val="24"/>
          <w:highlight w:val="none"/>
          <w:u w:val="none"/>
          <w:lang w:val="en-US" w:eastAsia="zh-CN" w:bidi="ar-SA"/>
        </w:rPr>
        <w:t>10000-</w:t>
      </w:r>
      <w:r>
        <w:rPr>
          <w:rFonts w:hint="eastAsia" w:ascii="宋体" w:hAnsi="宋体" w:eastAsia="宋体" w:cs="宋体"/>
          <w:color w:val="auto"/>
          <w:kern w:val="2"/>
          <w:sz w:val="24"/>
          <w:szCs w:val="24"/>
          <w:highlight w:val="none"/>
          <w:u w:val="none"/>
          <w:lang w:eastAsia="zh-CN" w:bidi="ar-SA"/>
        </w:rPr>
        <w:t>50000元/次</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（14）承包人不配合发包人、监理人及发包人委托的工程造价咨询服务单位结算审核的违约责任：根据具体情节，按</w:t>
      </w:r>
      <w:r>
        <w:rPr>
          <w:rFonts w:hint="eastAsia" w:ascii="宋体" w:hAnsi="宋体" w:eastAsia="宋体" w:cs="宋体"/>
          <w:color w:val="auto"/>
          <w:kern w:val="2"/>
          <w:sz w:val="24"/>
          <w:szCs w:val="24"/>
          <w:highlight w:val="none"/>
          <w:u w:val="none"/>
          <w:lang w:eastAsia="zh-CN" w:bidi="ar-SA"/>
        </w:rPr>
        <w:t>10</w:t>
      </w:r>
      <w:r>
        <w:rPr>
          <w:rFonts w:hint="eastAsia" w:ascii="宋体" w:hAnsi="宋体" w:eastAsia="宋体" w:cs="宋体"/>
          <w:color w:val="auto"/>
          <w:kern w:val="2"/>
          <w:sz w:val="24"/>
          <w:szCs w:val="24"/>
          <w:highlight w:val="none"/>
          <w:u w:val="none"/>
          <w:lang w:val="en-US" w:eastAsia="zh-CN" w:bidi="ar-SA"/>
        </w:rPr>
        <w:t>000-5</w:t>
      </w:r>
      <w:r>
        <w:rPr>
          <w:rFonts w:hint="eastAsia" w:ascii="宋体" w:hAnsi="宋体" w:eastAsia="宋体" w:cs="宋体"/>
          <w:color w:val="auto"/>
          <w:kern w:val="2"/>
          <w:sz w:val="24"/>
          <w:szCs w:val="24"/>
          <w:highlight w:val="none"/>
          <w:u w:val="none"/>
          <w:lang w:eastAsia="zh-CN" w:bidi="ar-SA"/>
        </w:rPr>
        <w:t>0000元/次</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（15）承包人未按合同约定移交全部和部分工程的违约责任：由承包人承担工程照管、成品保护、保管等与工程有关的各种费用，并按</w:t>
      </w:r>
      <w:r>
        <w:rPr>
          <w:rFonts w:hint="eastAsia" w:ascii="宋体" w:hAnsi="宋体" w:eastAsia="宋体" w:cs="宋体"/>
          <w:color w:val="auto"/>
          <w:kern w:val="2"/>
          <w:highlight w:val="none"/>
          <w:lang w:val="en-US" w:eastAsia="zh-CN" w:bidi="ar-SA"/>
        </w:rPr>
        <w:t>签约合同金</w:t>
      </w:r>
      <w:r>
        <w:rPr>
          <w:rFonts w:hint="eastAsia" w:ascii="宋体" w:hAnsi="宋体" w:eastAsia="宋体" w:cs="宋体"/>
          <w:color w:val="auto"/>
          <w:kern w:val="2"/>
          <w:sz w:val="24"/>
          <w:szCs w:val="24"/>
          <w:highlight w:val="none"/>
          <w:lang w:eastAsia="zh-CN" w:bidi="ar-SA"/>
        </w:rPr>
        <w:t>或违约部分</w:t>
      </w:r>
      <w:r>
        <w:rPr>
          <w:rFonts w:hint="eastAsia" w:ascii="宋体" w:hAnsi="宋体" w:eastAsia="宋体" w:cs="宋体"/>
          <w:color w:val="auto"/>
          <w:kern w:val="2"/>
          <w:highlight w:val="none"/>
          <w:lang w:val="en-US" w:eastAsia="zh-CN" w:bidi="ar-SA"/>
        </w:rPr>
        <w:t>工程价款</w:t>
      </w:r>
      <w:r>
        <w:rPr>
          <w:rFonts w:hint="eastAsia" w:ascii="宋体" w:hAnsi="宋体" w:eastAsia="宋体" w:cs="宋体"/>
          <w:color w:val="auto"/>
          <w:kern w:val="2"/>
          <w:sz w:val="24"/>
          <w:szCs w:val="24"/>
          <w:highlight w:val="none"/>
          <w:lang w:eastAsia="zh-CN" w:bidi="ar-SA"/>
        </w:rPr>
        <w:t>的</w:t>
      </w:r>
      <w:r>
        <w:rPr>
          <w:rFonts w:hint="eastAsia" w:ascii="宋体" w:hAnsi="宋体" w:eastAsia="宋体" w:cs="宋体"/>
          <w:color w:val="auto"/>
          <w:kern w:val="2"/>
          <w:sz w:val="24"/>
          <w:szCs w:val="24"/>
          <w:highlight w:val="none"/>
          <w:u w:val="none"/>
          <w:lang w:eastAsia="zh-CN" w:bidi="ar-SA"/>
        </w:rPr>
        <w:t>1‰</w:t>
      </w:r>
      <w:r>
        <w:rPr>
          <w:rFonts w:hint="eastAsia" w:ascii="宋体" w:hAnsi="宋体" w:eastAsia="宋体" w:cs="宋体"/>
          <w:color w:val="auto"/>
          <w:kern w:val="2"/>
          <w:sz w:val="24"/>
          <w:szCs w:val="24"/>
          <w:highlight w:val="none"/>
          <w:lang w:eastAsia="zh-CN" w:bidi="ar-SA"/>
        </w:rPr>
        <w:t>支付违约金。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（16）承包人未按合同约定购买保险的违约责任：除按18.6.2项约定执行外，每延迟1天，按</w:t>
      </w:r>
      <w:r>
        <w:rPr>
          <w:rFonts w:hint="eastAsia" w:ascii="宋体" w:hAnsi="宋体" w:eastAsia="宋体" w:cs="宋体"/>
          <w:color w:val="auto"/>
          <w:kern w:val="2"/>
          <w:sz w:val="24"/>
          <w:szCs w:val="24"/>
          <w:highlight w:val="none"/>
          <w:u w:val="none"/>
          <w:lang w:eastAsia="zh-CN" w:bidi="ar-SA"/>
        </w:rPr>
        <w:t>500元/天</w:t>
      </w:r>
      <w:r>
        <w:rPr>
          <w:rFonts w:hint="eastAsia" w:ascii="宋体" w:hAnsi="宋体" w:eastAsia="宋体" w:cs="宋体"/>
          <w:color w:val="auto"/>
          <w:kern w:val="2"/>
          <w:sz w:val="24"/>
          <w:szCs w:val="24"/>
          <w:highlight w:val="none"/>
          <w:lang w:eastAsia="zh-CN" w:bidi="ar-SA"/>
        </w:rPr>
        <w:t>支付违约金。</w:t>
      </w:r>
    </w:p>
    <w:p>
      <w:pPr>
        <w:pStyle w:val="2"/>
        <w:pageBreakBefore w:val="0"/>
        <w:kinsoku/>
        <w:topLinePunct w:val="0"/>
        <w:bidi w:val="0"/>
        <w:snapToGrid w:val="0"/>
        <w:spacing w:afterAutospacing="0" w:line="460" w:lineRule="exact"/>
        <w:ind w:left="0" w:leftChars="0" w:right="0" w:rightChars="0" w:firstLine="480" w:firstLineChars="200"/>
        <w:jc w:val="both"/>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（18）承包人应确保提交的</w:t>
      </w:r>
      <w:r>
        <w:rPr>
          <w:rFonts w:hint="eastAsia" w:ascii="宋体" w:hAnsi="宋体" w:eastAsia="宋体" w:cs="宋体"/>
          <w:color w:val="auto"/>
          <w:kern w:val="2"/>
          <w:sz w:val="24"/>
          <w:szCs w:val="24"/>
          <w:highlight w:val="none"/>
          <w:lang w:val="en-US" w:eastAsia="zh-CN" w:bidi="ar-SA"/>
        </w:rPr>
        <w:t>完工</w:t>
      </w:r>
      <w:r>
        <w:rPr>
          <w:rFonts w:hint="eastAsia" w:ascii="宋体" w:hAnsi="宋体" w:eastAsia="宋体" w:cs="宋体"/>
          <w:color w:val="auto"/>
          <w:kern w:val="2"/>
          <w:sz w:val="24"/>
          <w:szCs w:val="24"/>
          <w:highlight w:val="none"/>
          <w:lang w:eastAsia="zh-CN" w:bidi="ar-SA"/>
        </w:rPr>
        <w:t>结算报告准确，为方便双方核对，减少核对时间，承包人上报的结算额，不得高出最终审定的结算额5%，若超出，则按专用条款结算</w:t>
      </w:r>
      <w:r>
        <w:rPr>
          <w:rFonts w:hint="eastAsia" w:ascii="宋体" w:hAnsi="宋体" w:eastAsia="宋体" w:cs="宋体"/>
          <w:color w:val="auto"/>
          <w:sz w:val="24"/>
          <w:szCs w:val="24"/>
          <w:highlight w:val="none"/>
        </w:rPr>
        <w:t>（八）结算原则</w:t>
      </w:r>
      <w:r>
        <w:rPr>
          <w:rFonts w:hint="eastAsia" w:ascii="宋体" w:hAnsi="宋体" w:eastAsia="宋体" w:cs="宋体"/>
          <w:color w:val="auto"/>
          <w:kern w:val="2"/>
          <w:sz w:val="24"/>
          <w:szCs w:val="24"/>
          <w:highlight w:val="none"/>
          <w:lang w:eastAsia="zh-CN" w:bidi="ar-SA"/>
        </w:rPr>
        <w:t>执行。</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（19）承包人的施工资质、项目负责人及相关技术资格证书及执业证书资料无虚假；保证建筑施工企业资质符合本工程要求，不存在超越资质等级的情形；保证建筑施工企业资质在本工程</w:t>
      </w:r>
      <w:r>
        <w:rPr>
          <w:rFonts w:hint="eastAsia" w:ascii="宋体" w:hAnsi="宋体" w:eastAsia="宋体" w:cs="宋体"/>
          <w:color w:val="auto"/>
          <w:kern w:val="2"/>
          <w:sz w:val="24"/>
          <w:szCs w:val="24"/>
          <w:highlight w:val="none"/>
          <w:lang w:val="en-US" w:eastAsia="zh-CN" w:bidi="ar-SA"/>
        </w:rPr>
        <w:t>完工</w:t>
      </w:r>
      <w:r>
        <w:rPr>
          <w:rFonts w:hint="eastAsia" w:ascii="宋体" w:hAnsi="宋体" w:eastAsia="宋体" w:cs="宋体"/>
          <w:color w:val="auto"/>
          <w:kern w:val="2"/>
          <w:sz w:val="24"/>
          <w:szCs w:val="24"/>
          <w:highlight w:val="none"/>
          <w:lang w:eastAsia="zh-CN" w:bidi="ar-SA"/>
        </w:rPr>
        <w:t>前持续有效，不存在建筑施工企业资质被降级、撤销、撤回、吊销、注销或失效的情形；保证不存在借用建筑施工企业资质的情形。否则在任何时候发现承包人不符合前述保证情况的，发包人均有权单方终止合同，承包人已缴的履约保函不再退还，未缴纳履约保函的，由承包人按本工程签约合同金额的1%计算承担违约金。</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 xml:space="preserve">承包人擅自终止合同的（因承包人原因逾期14天未进场或开工的，视为承包人擅自终止合同），如承包人尚未进场的，承包人已缴的履约保函不再退还，未缴纳履约保函的，由承包人按本工程签约合同金额的1%计算承担违约金，造成发包人其他损失的，承包人还应赔偿损失；如承包人已进场施工的，除按前述约定承担违约责任外。 </w:t>
      </w:r>
    </w:p>
    <w:p>
      <w:pPr>
        <w:pageBreakBefore w:val="0"/>
        <w:kinsoku/>
        <w:topLinePunct w:val="0"/>
        <w:bidi w:val="0"/>
        <w:adjustRightInd w:val="0"/>
        <w:spacing w:afterAutospacing="0" w:line="400" w:lineRule="exact"/>
        <w:ind w:left="0" w:leftChars="0" w:right="0" w:rightChars="0" w:firstLine="480" w:firstLineChars="200"/>
        <w:textAlignment w:val="baseline"/>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（20）承包人移交的</w:t>
      </w:r>
      <w:r>
        <w:rPr>
          <w:rFonts w:hint="eastAsia" w:ascii="宋体" w:hAnsi="宋体" w:eastAsia="宋体" w:cs="宋体"/>
          <w:color w:val="auto"/>
          <w:kern w:val="2"/>
          <w:sz w:val="24"/>
          <w:szCs w:val="24"/>
          <w:highlight w:val="none"/>
          <w:lang w:val="en-US" w:eastAsia="zh-CN" w:bidi="ar-SA"/>
        </w:rPr>
        <w:t>工程图纸</w:t>
      </w:r>
      <w:r>
        <w:rPr>
          <w:rFonts w:hint="eastAsia" w:ascii="宋体" w:hAnsi="宋体" w:eastAsia="宋体" w:cs="宋体"/>
          <w:color w:val="auto"/>
          <w:kern w:val="2"/>
          <w:sz w:val="24"/>
          <w:szCs w:val="24"/>
          <w:highlight w:val="none"/>
          <w:lang w:eastAsia="zh-CN" w:bidi="ar-SA"/>
        </w:rPr>
        <w:t>必须包含原施工图、设计变更单、技术变更核定（洽商）、施工图会审纪要等内容。</w:t>
      </w:r>
      <w:r>
        <w:rPr>
          <w:rFonts w:hint="eastAsia" w:ascii="宋体" w:hAnsi="宋体" w:eastAsia="宋体" w:cs="宋体"/>
          <w:color w:val="auto"/>
          <w:kern w:val="2"/>
          <w:sz w:val="24"/>
          <w:szCs w:val="24"/>
          <w:highlight w:val="none"/>
          <w:lang w:val="en-US" w:eastAsia="zh-CN" w:bidi="ar-SA"/>
        </w:rPr>
        <w:t>工程图纸</w:t>
      </w:r>
      <w:r>
        <w:rPr>
          <w:rFonts w:hint="eastAsia" w:ascii="宋体" w:hAnsi="宋体" w:eastAsia="宋体" w:cs="宋体"/>
          <w:color w:val="auto"/>
          <w:kern w:val="2"/>
          <w:sz w:val="24"/>
          <w:szCs w:val="24"/>
          <w:highlight w:val="none"/>
          <w:lang w:eastAsia="zh-CN" w:bidi="ar-SA"/>
        </w:rPr>
        <w:t>所反映出来的工程量必须与施工现场的实物工程量一致，否则无论本工程是否已交付使用均视承包人违约，按每发现一次，由承包人承担违约金1000 元，累计计算。若施工图出现重大修改时，发包人有权重新发放修改后的新版施工图，承包人应在收到新版施工图时将旧版施工图作废并返回发包人，若承包人未及时按新版施工图施工，造成工程实体与新版施工图不符而产生的一切经济损失由承包人承担。</w:t>
      </w:r>
    </w:p>
    <w:p>
      <w:pPr>
        <w:pageBreakBefore w:val="0"/>
        <w:kinsoku/>
        <w:topLinePunct w:val="0"/>
        <w:bidi w:val="0"/>
        <w:adjustRightInd w:val="0"/>
        <w:spacing w:afterAutospacing="0" w:line="400" w:lineRule="exact"/>
        <w:ind w:left="0" w:leftChars="0" w:right="0" w:rightChars="0" w:firstLine="480" w:firstLineChars="200"/>
        <w:textAlignment w:val="baseline"/>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（21）本工程在施工过程中或者工程</w:t>
      </w:r>
      <w:r>
        <w:rPr>
          <w:rFonts w:hint="eastAsia" w:ascii="宋体" w:hAnsi="宋体" w:eastAsia="宋体" w:cs="宋体"/>
          <w:color w:val="auto"/>
          <w:kern w:val="2"/>
          <w:sz w:val="24"/>
          <w:szCs w:val="24"/>
          <w:highlight w:val="none"/>
          <w:lang w:val="en-US" w:eastAsia="zh-CN" w:bidi="ar-SA"/>
        </w:rPr>
        <w:t>完工</w:t>
      </w:r>
      <w:r>
        <w:rPr>
          <w:rFonts w:hint="eastAsia" w:ascii="宋体" w:hAnsi="宋体" w:eastAsia="宋体" w:cs="宋体"/>
          <w:color w:val="auto"/>
          <w:kern w:val="2"/>
          <w:sz w:val="24"/>
          <w:szCs w:val="24"/>
          <w:highlight w:val="none"/>
          <w:lang w:eastAsia="zh-CN" w:bidi="ar-SA"/>
        </w:rPr>
        <w:t>验收后或者工程移交使用后（不受质保期的限制），如发包人发现本工程中所用材料、设备不符合合同约定要求或者不能满足设计要求的或者承包人使用的材料、设备属以假充真、以次充好，则发包人有权随时要求承包人返工、更换、重作，且该部分工程内容从返工、更换、重作并经验收合格之日起重新计算保修期限，发包人还有权按每发现一次要求承包人按本工程总价款的千分之三累计计算向发包人支付违约金，同时由承包人承担由此造成的损失（包括返工等损失）。</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（22）发包人的所有工程变更，承包人必须按发包人要求的时间内完成，未按要求完成的，视为承包人完成的工程不符合同要求，由承包人负责返工、重做，因此逾期，如不影响本工程</w:t>
      </w:r>
      <w:r>
        <w:rPr>
          <w:rFonts w:hint="eastAsia" w:ascii="宋体" w:hAnsi="宋体" w:eastAsia="宋体" w:cs="宋体"/>
          <w:color w:val="auto"/>
          <w:kern w:val="2"/>
          <w:sz w:val="24"/>
          <w:szCs w:val="24"/>
          <w:highlight w:val="none"/>
          <w:lang w:val="en-US" w:eastAsia="zh-CN" w:bidi="ar-SA"/>
        </w:rPr>
        <w:t>完工</w:t>
      </w:r>
      <w:r>
        <w:rPr>
          <w:rFonts w:hint="eastAsia" w:ascii="宋体" w:hAnsi="宋体" w:eastAsia="宋体" w:cs="宋体"/>
          <w:color w:val="auto"/>
          <w:kern w:val="2"/>
          <w:sz w:val="24"/>
          <w:szCs w:val="24"/>
          <w:highlight w:val="none"/>
          <w:lang w:eastAsia="zh-CN" w:bidi="ar-SA"/>
        </w:rPr>
        <w:t>验收的，每发生一次，承担500元的违约金,如影响本工程完工验收的，按逾期完工承担违约责任。</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23）工程结算过程中或者结算后，发包人发现结算资料有虚假或者不符合约定要求或者实际完成的工程与该结算资料不一致或者有未完成的工程范围及内容的，发包人有权不办理该部分结算或者不支付该部分价款，如已支付的，承包人应在发包人通知后5日内将该部分价款退还给发包人，逾期承包人还应按应付额的每日万分之三累计计算支付违约金，并承担由此而造成的损失。</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（24）发包人依据本合同约定有权单方终止合同的，自发包人终止合同的通知送达承包人时合同即终止。</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（25）承包人擅自终止合同或发包人依据本合同约定有权单方终止合同后，承包人按约定承担相应的违约责任，如承包人已进场施工的，双方按以下约定处理后续事宜：</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①承包人应在发包人通知后3日内无条件退场并将现场内承包人的所有设施、设备、工具、物品等撤出现场，包括承包人租赁的设施、设备、工具、物品和分包单位在现场内的设施、设备、工具、物品等；若承包人逾期退场，延期时间在7天以内的，由承包人按本工程</w:t>
      </w:r>
      <w:r>
        <w:rPr>
          <w:rFonts w:hint="eastAsia" w:ascii="宋体" w:hAnsi="宋体" w:eastAsia="宋体" w:cs="宋体"/>
          <w:color w:val="auto"/>
          <w:kern w:val="2"/>
          <w:highlight w:val="none"/>
          <w:lang w:val="en-US" w:eastAsia="zh-CN" w:bidi="ar-SA"/>
        </w:rPr>
        <w:t>签约合同金额</w:t>
      </w:r>
      <w:r>
        <w:rPr>
          <w:rFonts w:hint="eastAsia" w:ascii="宋体" w:hAnsi="宋体" w:eastAsia="宋体" w:cs="宋体"/>
          <w:color w:val="auto"/>
          <w:kern w:val="2"/>
          <w:sz w:val="24"/>
          <w:szCs w:val="24"/>
          <w:highlight w:val="none"/>
          <w:lang w:eastAsia="zh-CN" w:bidi="ar-SA"/>
        </w:rPr>
        <w:t>的日万分之五累计计算向发包人支付违约金；延期超过7天以上不足14天的，由承包人按本工程</w:t>
      </w:r>
      <w:r>
        <w:rPr>
          <w:rFonts w:hint="eastAsia" w:ascii="宋体" w:hAnsi="宋体" w:eastAsia="宋体" w:cs="宋体"/>
          <w:color w:val="auto"/>
          <w:kern w:val="2"/>
          <w:highlight w:val="none"/>
          <w:lang w:val="en-US" w:eastAsia="zh-CN" w:bidi="ar-SA"/>
        </w:rPr>
        <w:t>签约合同金额</w:t>
      </w:r>
      <w:r>
        <w:rPr>
          <w:rFonts w:hint="eastAsia" w:ascii="宋体" w:hAnsi="宋体" w:eastAsia="宋体" w:cs="宋体"/>
          <w:color w:val="auto"/>
          <w:kern w:val="2"/>
          <w:sz w:val="24"/>
          <w:szCs w:val="24"/>
          <w:highlight w:val="none"/>
          <w:lang w:eastAsia="zh-CN" w:bidi="ar-SA"/>
        </w:rPr>
        <w:t>的日千分之一累计计算向发包人支付违约金；延期超过14天以上不足21天的，由承包人按本工程签约合同金额的日千分之二累计计算向发包人支付违约金；延期超过21天以上的，由承包人按本工程签约合同金额的日千分之三累计计算向发包人支付违约金；给发包人造成其他损失的，还应赔偿其他损失。承包人逾期10天仍未将现场内的设施、设备、工具、物品等撤出现场的（包括承包人租赁的设施、设备、工具、物品和分包单位在现场内的设施、设备、工具、物品等），未撤出部分视为承包人自愿放弃，发包人有权自行处理留在现场内的设施、设备、工具、物品等，同时发包人有权采取任何有效措施促使承包人退场，所造成的损失由承包人承担（其中涉及承包人租赁的设施、设备、工具、物品和分包单位在现场内的设施、设备、工具、物品等损失由承包人负责赔偿给出租方或发包单位，发包人对此不承担任何责任及损失）。</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②无论任何原因中途终止合同后，承包人应根据发包人要求无条件配合发包人完善已完工程质量检验、验收、资料移交等相关事宜，同时配合完善合同终止手续等相关事宜；否则从发包人要求完成之日起至承包人实际完成之日止按每天</w:t>
      </w:r>
      <w:r>
        <w:rPr>
          <w:rFonts w:hint="eastAsia" w:ascii="宋体" w:hAnsi="宋体" w:eastAsia="宋体" w:cs="宋体"/>
          <w:color w:val="auto"/>
          <w:kern w:val="2"/>
          <w:sz w:val="24"/>
          <w:szCs w:val="24"/>
          <w:highlight w:val="none"/>
          <w:u w:val="none"/>
          <w:lang w:eastAsia="zh-CN" w:bidi="ar-SA"/>
        </w:rPr>
        <w:t>10000</w:t>
      </w:r>
      <w:r>
        <w:rPr>
          <w:rFonts w:hint="eastAsia" w:ascii="宋体" w:hAnsi="宋体" w:eastAsia="宋体" w:cs="宋体"/>
          <w:color w:val="auto"/>
          <w:kern w:val="2"/>
          <w:sz w:val="24"/>
          <w:szCs w:val="24"/>
          <w:highlight w:val="none"/>
          <w:lang w:eastAsia="zh-CN" w:bidi="ar-SA"/>
        </w:rPr>
        <w:t>元累计计算违约金，如因此影响发包人后续施工、</w:t>
      </w:r>
      <w:r>
        <w:rPr>
          <w:rFonts w:hint="eastAsia" w:ascii="宋体" w:hAnsi="宋体" w:eastAsia="宋体" w:cs="宋体"/>
          <w:color w:val="auto"/>
          <w:kern w:val="2"/>
          <w:sz w:val="24"/>
          <w:szCs w:val="24"/>
          <w:highlight w:val="none"/>
          <w:lang w:val="en-US" w:eastAsia="zh-CN" w:bidi="ar-SA"/>
        </w:rPr>
        <w:t>完工</w:t>
      </w:r>
      <w:r>
        <w:rPr>
          <w:rFonts w:hint="eastAsia" w:ascii="宋体" w:hAnsi="宋体" w:eastAsia="宋体" w:cs="宋体"/>
          <w:color w:val="auto"/>
          <w:kern w:val="2"/>
          <w:sz w:val="24"/>
          <w:szCs w:val="24"/>
          <w:highlight w:val="none"/>
          <w:lang w:eastAsia="zh-CN" w:bidi="ar-SA"/>
        </w:rPr>
        <w:t>验收的，承包人还应按前项有关逾期退场的约定承担违约责任。</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③除另有约定外，承包人按约定及时退场并配合完善检验、验收、资料移交等相关事宜后，对承包人已完成的合格工程内容，发包人按合同价款计价方式进行结算，结算后在本工程由其他单位完成后6个月内支付结算款的至70%，其余部分发包人不再支付；对于不合格工程内容，发包人不支付任何费用，损失由承包人自行承担；承包人未按约定及时退场或者未按发包人要求配合完善相关事宜的，发包人有权不再按前述约定支付已完成的合格工程价款，损失由承包人自行承担。</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 xml:space="preserve"> ④无论任何原因中途终止合同后，承包人均应对已完成的合格工程内容质量负责并承担保修责任，如因工程质量原因造成发包人或第三人损失的，承包人应当承担赔偿责任；承包人对已完成的合格工程质量负责的期限与附件</w:t>
      </w:r>
      <w:r>
        <w:rPr>
          <w:rFonts w:hint="eastAsia" w:ascii="宋体" w:hAnsi="宋体" w:eastAsia="宋体" w:cs="宋体"/>
          <w:color w:val="auto"/>
          <w:kern w:val="2"/>
          <w:szCs w:val="24"/>
          <w:highlight w:val="none"/>
          <w:lang w:eastAsia="zh-CN" w:bidi="ar-SA"/>
        </w:rPr>
        <w:t>工程质量保修书</w:t>
      </w:r>
      <w:r>
        <w:rPr>
          <w:rFonts w:hint="eastAsia" w:ascii="宋体" w:hAnsi="宋体" w:eastAsia="宋体" w:cs="宋体"/>
          <w:color w:val="auto"/>
          <w:kern w:val="2"/>
          <w:sz w:val="24"/>
          <w:szCs w:val="24"/>
          <w:highlight w:val="none"/>
          <w:lang w:eastAsia="zh-CN" w:bidi="ar-SA"/>
        </w:rPr>
        <w:t>中约定的保修期限一致。</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（26） 若一方违约，违约方还必须承担另一方因追溯违约方责任而产生的律师代理费、业务费、交通费、餐饮费、住宿费及其他与追溯违约方责任有关的所有费用；前述费用如国家有规定标准的，以国家规定标准计算承担（如实际发生额低于国家规定标准的，则以实际发生额为准），没有规定标准的，以实际发生额为准，其中业务费、交通费、餐饮费、住宿费计算人数不超过三人。</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本合同约定的违约金如超过实际损失的，超过部分作为惩罚性违约金，如因一方违约另一方只主张违约金的，对是否产生实际损失的事实，不需举证。本合同约定应由承包人承担的违约金、赔偿金、损失等相关费用，如合同中已明确约定金额或计算方式的，以合同中约定的金额或计算方式计算确定的金额为准，如本合同中没有明确约定金额或计算方式的，以实际发生的金额为准，没有实际金额或者无法确认实际金额的，以不超过五十万元为限进行确定。</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（27）本工程承包人的项目</w:t>
      </w:r>
      <w:r>
        <w:rPr>
          <w:rFonts w:hint="eastAsia" w:ascii="宋体" w:hAnsi="宋体" w:eastAsia="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eastAsia="zh-CN" w:bidi="ar-SA"/>
        </w:rPr>
        <w:t>应参加每次工程验收并在工程验收资料上签署书面意见，否则发包人有权拒绝办理对应工程的结算，且发包人不承担任何违约及赔偿责任。</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（28） 发包人、监理人认为承包人所使用的材料及设备品质存在缺陷或使用存在质量及安全风险，或者偏离图纸及规范要求（以设计和监理书面意见为准），不能适用于本工程，发包人、监理人有权按比选文件中约定的该材料及设备品牌中指定一种供承包人使用，并重新采购符合要求的材料及设备，发包人不因更换材料及设备品牌而调整材料及设备价格及相关费用，由此增加的费用和（或）延误的工期，由承包人承担。承包人拒绝按监理人要求更换，该种材料及设备改为第三方供货，发包人收取承包人该类材料及设备费的20%作为违约金。并按发包人实际支付的货款从承包人的结算价款中扣除。对发包人指定的材料及设备，承包人不能免除对上述工程材料及设备的质量、保修责任、安全等相应的所有责任。确需变更的，须经监理、发包人确认，承包人报价，监理、跟踪审计单位、发包人核价后方能采购。</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（29）承包人不得与监理单位串通勾结，弄虚作假，损害发包人权益。若经发包人发现并核实，视情况予以100000元/次的违约金处罚；若给发包人造成损失的，则承包人按损失金额对发包人进行赔偿。</w:t>
      </w:r>
    </w:p>
    <w:p>
      <w:pPr>
        <w:pageBreakBefore w:val="0"/>
        <w:kinsoku/>
        <w:topLinePunct w:val="0"/>
        <w:bidi w:val="0"/>
        <w:spacing w:beforeAutospacing="0" w:afterAutospacing="0" w:line="380" w:lineRule="exact"/>
        <w:ind w:firstLine="420" w:firstLineChars="200"/>
        <w:jc w:val="left"/>
        <w:rPr>
          <w:rFonts w:hint="eastAsia"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在施工过程中（例如：在收方签证、进度计量支付的申报等），施工单位不得弄虚作假、高估冒算、虚增虚列工程量（项），若经建设单位查证，情况属实，建设单位有权按照一定的违约处罚方式（例：虚报工程量（项）价款的一定百分比率、中标合同价一定百分比率，固定处罚金额等方式，具体需结合项目实际情况确定）进行违约处罚。</w:t>
      </w:r>
    </w:p>
    <w:p>
      <w:pPr>
        <w:pageBreakBefore w:val="0"/>
        <w:kinsoku/>
        <w:topLinePunct w:val="0"/>
        <w:bidi w:val="0"/>
        <w:spacing w:beforeAutospacing="0" w:afterAutospacing="0" w:line="380" w:lineRule="exact"/>
        <w:ind w:firstLine="420" w:firstLineChars="200"/>
        <w:jc w:val="left"/>
        <w:rPr>
          <w:rFonts w:hint="eastAsia"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发生以下情况时，视为施工单位虚增工程量（项）：</w:t>
      </w:r>
    </w:p>
    <w:p>
      <w:pPr>
        <w:pageBreakBefore w:val="0"/>
        <w:kinsoku/>
        <w:topLinePunct w:val="0"/>
        <w:bidi w:val="0"/>
        <w:spacing w:beforeAutospacing="0" w:afterAutospacing="0" w:line="380" w:lineRule="exact"/>
        <w:ind w:firstLine="420" w:firstLineChars="200"/>
        <w:jc w:val="left"/>
        <w:rPr>
          <w:rFonts w:hint="eastAsia"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1）收方签证资料伪造篡改，故意更改工程量。</w:t>
      </w:r>
    </w:p>
    <w:p>
      <w:pPr>
        <w:pageBreakBefore w:val="0"/>
        <w:kinsoku/>
        <w:topLinePunct w:val="0"/>
        <w:bidi w:val="0"/>
        <w:spacing w:beforeAutospacing="0" w:afterAutospacing="0" w:line="380" w:lineRule="exact"/>
        <w:ind w:firstLine="420" w:firstLineChars="200"/>
        <w:jc w:val="left"/>
        <w:rPr>
          <w:rFonts w:hint="eastAsia"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2）高估冒算、虚报工程进度款，经跟审单位审核，审减率超过10%以上的部分。</w:t>
      </w:r>
    </w:p>
    <w:p>
      <w:pPr>
        <w:pageBreakBefore w:val="0"/>
        <w:kinsoku/>
        <w:topLinePunct w:val="0"/>
        <w:bidi w:val="0"/>
        <w:spacing w:beforeAutospacing="0" w:afterAutospacing="0" w:line="380" w:lineRule="exact"/>
        <w:ind w:firstLine="420" w:firstLineChars="200"/>
        <w:jc w:val="left"/>
        <w:rPr>
          <w:rFonts w:hint="eastAsia"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3）伪造或擅自修改技术洽商单、工程变更单、隐蔽资料、设备材料性能参数、规格型号等导致虚增加工程价款的情形。</w:t>
      </w:r>
    </w:p>
    <w:p>
      <w:pPr>
        <w:pageBreakBefore w:val="0"/>
        <w:kinsoku/>
        <w:topLinePunct w:val="0"/>
        <w:bidi w:val="0"/>
        <w:spacing w:beforeAutospacing="0" w:afterAutospacing="0" w:line="380" w:lineRule="exact"/>
        <w:ind w:firstLine="420" w:firstLineChars="200"/>
        <w:jc w:val="left"/>
        <w:rPr>
          <w:rFonts w:hint="eastAsia" w:ascii="宋体" w:hAnsi="宋体" w:eastAsia="宋体" w:cs="宋体"/>
          <w:color w:val="auto"/>
          <w:kern w:val="2"/>
          <w:highlight w:val="none"/>
          <w:lang w:eastAsia="zh-CN" w:bidi="ar-SA"/>
        </w:rPr>
      </w:pPr>
      <w:r>
        <w:rPr>
          <w:rFonts w:hint="eastAsia" w:ascii="宋体" w:hAnsi="宋体" w:eastAsia="宋体" w:cs="宋体"/>
          <w:color w:val="auto"/>
          <w:kern w:val="2"/>
          <w:highlight w:val="none"/>
          <w:lang w:eastAsia="zh-CN" w:bidi="ar-SA"/>
        </w:rPr>
        <w:t>4）与其他参建单位串通，出具的虚假工程资料，成果数据等。</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highlight w:val="none"/>
          <w:lang w:eastAsia="zh-CN" w:bidi="ar-SA"/>
        </w:rPr>
        <w:t>5）其他巧立名目、弄虚作假、高估冒算、虚增工程量（项）的行为。</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（30） 承包人必须严格按照现行规范规定工艺和质量标准规定执行，如违反现行规范规定工艺和质量标准规定的要求，发包人每发现一次由承包人向发包人支付违约金 1000 元，承包人还应承担由此产生的一切责任和损失。</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（31） 承包人在收到监理人发出的《不合格分项报告》或监理通知单后，必须在监理人规定时间内按要求整改完成,否则每项质量问题必须向发包人支付质量违约金人民币2000元，且不免除其应承担的合同责任；若同一质量问题出现2次及以上，根据质量问题影响大小由承包人支付1万元违约金。</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（32） 承包人应采取有效措施，确保承包人工作人员服从发包人工作人员的监督、管理，保证承包人工作人员不以任何理由和方式威胁、侮辱、打骂发包人工作人员，否则除由承包人连带赔偿由此产生的损失（包括医疗、误工、精神损失等）外，另出现第一次发包人有权扣减工程价款2万元作为对承包人的处罚，出现第二次发包人有权扣减工程价款4万元作为对承包人的处罚，出现第三次发包人有权扣减工程价款8万元作为对承包人的处罚，以此类推，累计计算；同时承包人必须对该责任人予以处罚并报发包人知晓，如该责任人构成犯罪的，发包人将依法追究相关责任人的刑事责任。</w:t>
      </w:r>
    </w:p>
    <w:p>
      <w:pPr>
        <w:pageBreakBefore w:val="0"/>
        <w:kinsoku/>
        <w:topLinePunct w:val="0"/>
        <w:bidi w:val="0"/>
        <w:spacing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（33） 本合同生效后，发包人因办理本工程需要承包人配合完成相关工作和提供、出具相关资料、文件以及盖章的，承包人必须按发包人要求及时完成；承包人未及时配合完成相关工作或未及时提供、出具相关资料、文件以及盖章的，由此造成的责任及损失由承包人承担和赔偿，并从发包人要求完成之日起至承包人实际完成之日止按每天</w:t>
      </w:r>
      <w:r>
        <w:rPr>
          <w:rFonts w:hint="eastAsia" w:ascii="宋体" w:hAnsi="宋体" w:eastAsia="宋体" w:cs="宋体"/>
          <w:color w:val="auto"/>
          <w:kern w:val="2"/>
          <w:sz w:val="24"/>
          <w:szCs w:val="24"/>
          <w:highlight w:val="none"/>
          <w:u w:val="none"/>
          <w:lang w:eastAsia="zh-CN" w:bidi="ar-SA"/>
        </w:rPr>
        <w:t>2000</w:t>
      </w:r>
      <w:r>
        <w:rPr>
          <w:rFonts w:hint="eastAsia" w:ascii="宋体" w:hAnsi="宋体" w:eastAsia="宋体" w:cs="宋体"/>
          <w:color w:val="auto"/>
          <w:kern w:val="2"/>
          <w:sz w:val="24"/>
          <w:szCs w:val="24"/>
          <w:highlight w:val="none"/>
          <w:lang w:eastAsia="zh-CN" w:bidi="ar-SA"/>
        </w:rPr>
        <w:t>元累计计算违约金，且由此造成不能开工所延误的工期不顺延。</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应当由承包人向发包人支付的违约金，按专用合同第1</w:t>
      </w:r>
      <w:r>
        <w:rPr>
          <w:rFonts w:hint="eastAsia" w:ascii="宋体" w:hAnsi="宋体" w:eastAsia="宋体" w:cs="宋体"/>
          <w:color w:val="auto"/>
          <w:kern w:val="2"/>
          <w:sz w:val="24"/>
          <w:szCs w:val="24"/>
          <w:highlight w:val="none"/>
          <w:lang w:val="en-US" w:eastAsia="zh-CN" w:bidi="ar-SA"/>
        </w:rPr>
        <w:t>2.2.1</w:t>
      </w:r>
      <w:r>
        <w:rPr>
          <w:rFonts w:hint="eastAsia" w:ascii="宋体" w:hAnsi="宋体" w:eastAsia="宋体" w:cs="宋体"/>
          <w:color w:val="auto"/>
          <w:kern w:val="2"/>
          <w:sz w:val="24"/>
          <w:szCs w:val="24"/>
          <w:highlight w:val="none"/>
          <w:lang w:eastAsia="zh-CN" w:bidi="ar-SA"/>
        </w:rPr>
        <w:t>项第（1）目承担违约责任，并从应付或到期应付给承包人的任何款项中或采用其他方法，扣除该违约金。</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承包人必须及时纠正违约行为并采取积极措施，满足合同要求，自行承担与纠正违约行为有关的人身伤亡、罚款、索赔、损失补偿、诉讼费用及其他一切责任，工期不予顺延，承担由此给发包人造成的经济损失。</w:t>
      </w:r>
    </w:p>
    <w:p>
      <w:pPr>
        <w:pageBreakBefore w:val="0"/>
        <w:kinsoku/>
        <w:topLinePunct w:val="0"/>
        <w:bidi w:val="0"/>
        <w:snapToGrid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承包人承担承包范围的工程质量、安全、环保责任，因承包人原因引起的质量、安全、环保等事故由承包人承担相应的法律后果。</w:t>
      </w:r>
    </w:p>
    <w:bookmarkEnd w:id="73"/>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12.2.3 因承包人违约解除合同</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因承包人违约并致使合同目的不能实现的，发包人有权解除合同：</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（1）未按合同约定延迟提供质量保证金超过14天的；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（2）未按合同约定购买保险且经催告后超过56天的；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（3）因承包人原因导致开工时间累计延误超过56天的；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（4）因承包人原因导致工期延误超过90天的；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（5）发生第</w:t>
      </w:r>
      <w:r>
        <w:rPr>
          <w:rFonts w:hint="eastAsia" w:ascii="宋体" w:hAnsi="宋体" w:eastAsia="宋体" w:cs="宋体"/>
          <w:color w:val="auto"/>
          <w:kern w:val="2"/>
          <w:sz w:val="24"/>
          <w:szCs w:val="24"/>
          <w:highlight w:val="none"/>
          <w:lang w:val="en-US" w:eastAsia="zh-CN" w:bidi="ar-SA"/>
        </w:rPr>
        <w:t>14.1</w:t>
      </w:r>
      <w:r>
        <w:rPr>
          <w:rFonts w:hint="eastAsia" w:ascii="宋体" w:hAnsi="宋体" w:eastAsia="宋体" w:cs="宋体"/>
          <w:color w:val="auto"/>
          <w:kern w:val="2"/>
          <w:sz w:val="24"/>
          <w:szCs w:val="24"/>
          <w:highlight w:val="none"/>
          <w:lang w:eastAsia="zh-CN" w:bidi="ar-SA"/>
        </w:rPr>
        <w:t>款〔退出机制〕约定的情形的；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（6）监理人发出整改通知后，承包人在监理人限定的期限内仍不纠正违约行为的；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（7）承包人进入清算或者严重资不抵债且无法履行合同的；</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（8）违反适用法律而被相关政府部门依法吊销营业执照、责令停业、清算或宣布破产、责令关闭的；</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（9）承包人未履行合同项下的义务构成对合同的实质性违约，并且在收到发包人要求说明其违约并予以补救的通知后56天内仍未能补救该实质性违约的；</w:t>
      </w:r>
    </w:p>
    <w:p>
      <w:pPr>
        <w:pStyle w:val="17"/>
        <w:pageBreakBefore w:val="0"/>
        <w:kinsoku/>
        <w:topLinePunct w:val="0"/>
        <w:bidi w:val="0"/>
        <w:spacing w:afterAutospacing="0" w:line="400" w:lineRule="exact"/>
        <w:ind w:left="0" w:leftChars="0" w:right="0" w:rightChars="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（10）</w:t>
      </w:r>
      <w:r>
        <w:rPr>
          <w:rFonts w:hint="eastAsia" w:ascii="宋体" w:hAnsi="宋体" w:eastAsia="宋体" w:cs="宋体"/>
          <w:color w:val="auto"/>
          <w:kern w:val="2"/>
          <w:sz w:val="24"/>
          <w:szCs w:val="24"/>
          <w:highlight w:val="none"/>
          <w:u w:val="none"/>
          <w:lang w:eastAsia="zh-CN" w:bidi="ar-SA"/>
        </w:rPr>
        <w:t>合同约定其他情况的，发包人有权解除合同的</w:t>
      </w:r>
      <w:r>
        <w:rPr>
          <w:rFonts w:hint="eastAsia" w:ascii="宋体" w:hAnsi="宋体" w:eastAsia="宋体" w:cs="宋体"/>
          <w:color w:val="auto"/>
          <w:kern w:val="2"/>
          <w:sz w:val="24"/>
          <w:szCs w:val="24"/>
          <w:highlight w:val="none"/>
          <w:lang w:eastAsia="zh-CN" w:bidi="ar-SA"/>
        </w:rPr>
        <w:t>。</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12.2.4因承包人违约解除合同后的处理</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因承包人违约导致合同解除的，合同当事人应在合同解除后56天内完成估价、付款和清算，并按以下约定执行：</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（1）合同解除后，按第14.2款结算审定方式确定承包人实际完成工作对应的合同价款，以及承包人已提供的材料、工程设备、施工设备和临时工程等的价值；</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（2）合同解除后，承包人应支付违约金；</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（3）合同解除后，赔偿因解除合同给发包人造成的损失；</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（4）合同解除后，承包人应按照发包人要求和监理人的指示完成现场的清理和撤离。</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因承包人违约解除合同的，发包人有权暂停对承包人的付款，查清各项付款和已扣款项。发包人和承包人未能就合同解除后的清算和款项支付达成一致的，按照第1</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eastAsia="zh-CN" w:bidi="ar-SA"/>
        </w:rPr>
        <w:t>条〔争议解决〕的约定处理。</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2"/>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（十三）争议的解决</w:t>
      </w:r>
    </w:p>
    <w:p>
      <w:pPr>
        <w:pStyle w:val="5"/>
        <w:pageBreakBefore w:val="0"/>
        <w:kinsoku/>
        <w:topLinePunct w:val="0"/>
        <w:bidi w:val="0"/>
        <w:spacing w:before="0" w:beforeAutospacing="0" w:after="0" w:afterAutospacing="0" w:line="400" w:lineRule="exact"/>
        <w:ind w:left="0" w:leftChars="0" w:right="0" w:rightChars="0" w:firstLine="480" w:firstLineChars="200"/>
        <w:rPr>
          <w:rFonts w:hint="eastAsia" w:ascii="宋体" w:hAnsi="宋体" w:eastAsia="宋体" w:cs="宋体"/>
          <w:b w:val="0"/>
          <w:bCs w:val="0"/>
          <w:color w:val="auto"/>
          <w:kern w:val="2"/>
          <w:sz w:val="24"/>
          <w:szCs w:val="24"/>
          <w:highlight w:val="none"/>
          <w:lang w:eastAsia="zh-CN" w:bidi="ar-SA"/>
        </w:rPr>
      </w:pPr>
      <w:bookmarkStart w:id="74" w:name="_Toc532377421"/>
      <w:bookmarkStart w:id="75" w:name="_Toc532375682"/>
      <w:r>
        <w:rPr>
          <w:rFonts w:hint="eastAsia" w:eastAsia="宋体" w:cs="宋体"/>
          <w:b w:val="0"/>
          <w:bCs w:val="0"/>
          <w:color w:val="auto"/>
          <w:kern w:val="2"/>
          <w:sz w:val="24"/>
          <w:szCs w:val="24"/>
          <w:highlight w:val="none"/>
          <w:lang w:eastAsia="zh-CN" w:bidi="ar-SA"/>
        </w:rPr>
        <w:t>1</w:t>
      </w:r>
      <w:r>
        <w:rPr>
          <w:rFonts w:hint="eastAsia" w:eastAsia="宋体" w:cs="宋体"/>
          <w:b w:val="0"/>
          <w:bCs w:val="0"/>
          <w:color w:val="auto"/>
          <w:kern w:val="2"/>
          <w:sz w:val="24"/>
          <w:szCs w:val="24"/>
          <w:highlight w:val="none"/>
          <w:lang w:val="en-US" w:eastAsia="zh-CN" w:bidi="ar-SA"/>
        </w:rPr>
        <w:t xml:space="preserve">3.1 </w:t>
      </w:r>
      <w:r>
        <w:rPr>
          <w:rFonts w:hint="eastAsia" w:ascii="宋体" w:hAnsi="宋体" w:eastAsia="宋体" w:cs="宋体"/>
          <w:b w:val="0"/>
          <w:bCs w:val="0"/>
          <w:color w:val="auto"/>
          <w:kern w:val="2"/>
          <w:sz w:val="24"/>
          <w:szCs w:val="24"/>
          <w:highlight w:val="none"/>
          <w:lang w:eastAsia="zh-CN" w:bidi="ar-SA"/>
        </w:rPr>
        <w:t>仲裁或诉讼</w:t>
      </w:r>
      <w:bookmarkEnd w:id="74"/>
      <w:bookmarkEnd w:id="75"/>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因合同及合同有关事项发生的争议，按下列第（2）种方式解决：</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（1）向</w:t>
      </w:r>
      <w:r>
        <w:rPr>
          <w:rFonts w:hint="eastAsia" w:ascii="宋体" w:hAnsi="宋体" w:eastAsia="宋体" w:cs="宋体"/>
          <w:color w:val="auto"/>
          <w:kern w:val="2"/>
          <w:sz w:val="24"/>
          <w:szCs w:val="24"/>
          <w:highlight w:val="none"/>
          <w:u w:val="none"/>
          <w:lang w:eastAsia="zh-CN" w:bidi="ar-SA"/>
        </w:rPr>
        <w:t>重庆市</w:t>
      </w:r>
      <w:r>
        <w:rPr>
          <w:rFonts w:hint="eastAsia" w:ascii="宋体" w:hAnsi="宋体" w:eastAsia="宋体" w:cs="宋体"/>
          <w:color w:val="auto"/>
          <w:kern w:val="2"/>
          <w:sz w:val="24"/>
          <w:szCs w:val="24"/>
          <w:highlight w:val="none"/>
          <w:lang w:eastAsia="zh-CN" w:bidi="ar-SA"/>
        </w:rPr>
        <w:t>仲裁委员会申请仲裁；</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（2）向</w:t>
      </w:r>
      <w:r>
        <w:rPr>
          <w:rFonts w:hint="eastAsia" w:ascii="宋体" w:hAnsi="宋体" w:eastAsia="宋体" w:cs="宋体"/>
          <w:color w:val="auto"/>
          <w:kern w:val="2"/>
          <w:sz w:val="24"/>
          <w:szCs w:val="24"/>
          <w:highlight w:val="none"/>
          <w:u w:val="none"/>
          <w:lang w:eastAsia="zh-CN" w:bidi="ar-SA"/>
        </w:rPr>
        <w:t>工程所在地</w:t>
      </w:r>
      <w:r>
        <w:rPr>
          <w:rFonts w:hint="eastAsia" w:ascii="宋体" w:hAnsi="宋体" w:eastAsia="宋体" w:cs="宋体"/>
          <w:color w:val="auto"/>
          <w:kern w:val="2"/>
          <w:sz w:val="24"/>
          <w:szCs w:val="24"/>
          <w:highlight w:val="none"/>
          <w:lang w:eastAsia="zh-CN" w:bidi="ar-SA"/>
        </w:rPr>
        <w:t>人民法院起诉。</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诉讼文书送达地址：</w:t>
      </w:r>
    </w:p>
    <w:p>
      <w:pPr>
        <w:spacing w:line="360" w:lineRule="auto"/>
        <w:ind w:right="105" w:rightChars="50" w:firstLine="420" w:firstLineChars="200"/>
        <w:jc w:val="left"/>
        <w:rPr>
          <w:rFonts w:hint="eastAsia" w:ascii="宋体" w:hAnsi="宋体" w:eastAsia="宋体" w:cs="宋体"/>
          <w:color w:val="auto"/>
          <w:kern w:val="2"/>
          <w:szCs w:val="24"/>
          <w:highlight w:val="none"/>
          <w:u w:val="none"/>
          <w:lang w:val="en-US" w:eastAsia="zh-CN" w:bidi="ar-SA"/>
        </w:rPr>
      </w:pPr>
      <w:r>
        <w:rPr>
          <w:rFonts w:hint="eastAsia" w:ascii="宋体" w:hAnsi="宋体" w:eastAsia="宋体" w:cs="宋体"/>
          <w:color w:val="auto"/>
          <w:kern w:val="2"/>
          <w:szCs w:val="24"/>
          <w:highlight w:val="none"/>
          <w:lang w:eastAsia="zh-CN" w:bidi="ar-SA"/>
        </w:rPr>
        <w:t>发包人送达地址：</w:t>
      </w:r>
    </w:p>
    <w:p>
      <w:pPr>
        <w:spacing w:line="360" w:lineRule="auto"/>
        <w:ind w:right="105" w:rightChars="50" w:firstLine="420" w:firstLineChars="200"/>
        <w:jc w:val="left"/>
        <w:rPr>
          <w:rFonts w:hint="eastAsia" w:ascii="宋体" w:hAnsi="宋体" w:eastAsia="宋体" w:cs="宋体"/>
          <w:color w:val="auto"/>
          <w:kern w:val="2"/>
          <w:szCs w:val="24"/>
          <w:highlight w:val="none"/>
          <w:u w:val="none"/>
          <w:lang w:eastAsia="zh-CN" w:bidi="ar-SA"/>
        </w:rPr>
      </w:pPr>
      <w:r>
        <w:rPr>
          <w:rFonts w:hint="eastAsia" w:ascii="宋体" w:hAnsi="宋体" w:eastAsia="宋体" w:cs="宋体"/>
          <w:color w:val="auto"/>
          <w:kern w:val="2"/>
          <w:szCs w:val="24"/>
          <w:highlight w:val="none"/>
          <w:lang w:eastAsia="zh-CN" w:bidi="ar-SA"/>
        </w:rPr>
        <w:t>电子邮箱：</w:t>
      </w:r>
      <w:r>
        <w:rPr>
          <w:rFonts w:hint="eastAsia" w:ascii="宋体" w:hAnsi="宋体" w:eastAsia="宋体" w:cs="宋体"/>
          <w:color w:val="auto"/>
          <w:kern w:val="2"/>
          <w:szCs w:val="24"/>
          <w:highlight w:val="none"/>
          <w:u w:val="none"/>
          <w:lang w:eastAsia="zh-CN" w:bidi="ar-SA"/>
        </w:rPr>
        <w:t xml:space="preserve">  </w:t>
      </w:r>
      <w:r>
        <w:rPr>
          <w:rFonts w:hint="eastAsia" w:ascii="宋体" w:hAnsi="宋体" w:eastAsia="宋体" w:cs="宋体"/>
          <w:color w:val="auto"/>
          <w:kern w:val="2"/>
          <w:szCs w:val="24"/>
          <w:highlight w:val="none"/>
          <w:u w:val="none"/>
          <w:lang w:val="en-US" w:eastAsia="zh-CN" w:bidi="ar-SA"/>
        </w:rPr>
        <w:t xml:space="preserve">    </w:t>
      </w:r>
      <w:r>
        <w:rPr>
          <w:rFonts w:hint="eastAsia" w:ascii="宋体" w:hAnsi="宋体" w:eastAsia="宋体" w:cs="宋体"/>
          <w:color w:val="auto"/>
          <w:kern w:val="2"/>
          <w:szCs w:val="24"/>
          <w:highlight w:val="none"/>
          <w:u w:val="none"/>
          <w:lang w:eastAsia="zh-CN" w:bidi="ar-SA"/>
        </w:rPr>
        <w:t xml:space="preserve"> </w:t>
      </w:r>
      <w:r>
        <w:rPr>
          <w:rFonts w:hint="eastAsia" w:ascii="宋体" w:hAnsi="宋体" w:eastAsia="宋体" w:cs="宋体"/>
          <w:color w:val="auto"/>
          <w:kern w:val="2"/>
          <w:szCs w:val="24"/>
          <w:highlight w:val="none"/>
          <w:lang w:eastAsia="zh-CN" w:bidi="ar-SA"/>
        </w:rPr>
        <w:t>送达方式：</w:t>
      </w:r>
    </w:p>
    <w:p>
      <w:pPr>
        <w:spacing w:line="360" w:lineRule="auto"/>
        <w:ind w:right="105" w:rightChars="50" w:firstLine="480" w:firstLineChars="200"/>
        <w:jc w:val="left"/>
        <w:rPr>
          <w:rFonts w:hint="eastAsia" w:ascii="宋体" w:hAnsi="宋体" w:eastAsia="宋体" w:cs="宋体"/>
          <w:color w:val="auto"/>
          <w:kern w:val="2"/>
          <w:sz w:val="24"/>
          <w:szCs w:val="24"/>
          <w:highlight w:val="none"/>
          <w:u w:val="none"/>
          <w:lang w:eastAsia="zh-CN" w:bidi="ar-SA"/>
        </w:rPr>
      </w:pPr>
      <w:r>
        <w:rPr>
          <w:rFonts w:hint="eastAsia" w:ascii="宋体" w:hAnsi="宋体" w:eastAsia="宋体" w:cs="宋体"/>
          <w:color w:val="auto"/>
          <w:kern w:val="2"/>
          <w:sz w:val="24"/>
          <w:szCs w:val="24"/>
          <w:highlight w:val="none"/>
          <w:lang w:eastAsia="zh-CN" w:bidi="ar-SA"/>
        </w:rPr>
        <w:t>乙方送达地址：</w:t>
      </w:r>
      <w:r>
        <w:rPr>
          <w:rFonts w:hint="eastAsia" w:ascii="宋体" w:hAnsi="宋体" w:eastAsia="宋体" w:cs="宋体"/>
          <w:color w:val="auto"/>
          <w:kern w:val="2"/>
          <w:sz w:val="24"/>
          <w:szCs w:val="24"/>
          <w:highlight w:val="none"/>
          <w:u w:val="none"/>
          <w:lang w:eastAsia="zh-CN" w:bidi="ar-SA"/>
        </w:rPr>
        <w:t xml:space="preserve">   </w:t>
      </w:r>
    </w:p>
    <w:p>
      <w:pPr>
        <w:spacing w:line="360" w:lineRule="auto"/>
        <w:ind w:right="105" w:rightChars="50" w:firstLine="480" w:firstLineChars="200"/>
        <w:jc w:val="left"/>
        <w:rPr>
          <w:rFonts w:hint="eastAsia" w:ascii="宋体" w:hAnsi="宋体" w:eastAsia="宋体" w:cs="宋体"/>
          <w:color w:val="auto"/>
          <w:kern w:val="2"/>
          <w:szCs w:val="24"/>
          <w:highlight w:val="none"/>
          <w:u w:val="none"/>
          <w:lang w:eastAsia="zh-CN" w:bidi="ar-SA"/>
        </w:rPr>
      </w:pPr>
      <w:r>
        <w:rPr>
          <w:rFonts w:hint="eastAsia" w:ascii="宋体" w:hAnsi="宋体" w:eastAsia="宋体" w:cs="宋体"/>
          <w:color w:val="auto"/>
          <w:kern w:val="2"/>
          <w:sz w:val="24"/>
          <w:szCs w:val="24"/>
          <w:highlight w:val="none"/>
          <w:lang w:eastAsia="zh-CN" w:bidi="ar-SA"/>
        </w:rPr>
        <w:t>电子邮箱：</w:t>
      </w:r>
      <w:r>
        <w:rPr>
          <w:rFonts w:hint="eastAsia" w:ascii="宋体" w:hAnsi="宋体" w:eastAsia="宋体" w:cs="宋体"/>
          <w:color w:val="auto"/>
          <w:kern w:val="2"/>
          <w:sz w:val="24"/>
          <w:szCs w:val="24"/>
          <w:highlight w:val="none"/>
          <w:u w:val="none"/>
          <w:lang w:eastAsia="zh-CN" w:bidi="ar-SA"/>
        </w:rPr>
        <w:t xml:space="preserve">       </w:t>
      </w:r>
      <w:r>
        <w:rPr>
          <w:rFonts w:hint="eastAsia" w:ascii="宋体" w:hAnsi="宋体" w:eastAsia="宋体" w:cs="宋体"/>
          <w:color w:val="auto"/>
          <w:kern w:val="2"/>
          <w:sz w:val="24"/>
          <w:szCs w:val="24"/>
          <w:highlight w:val="none"/>
          <w:lang w:eastAsia="zh-CN" w:bidi="ar-SA"/>
        </w:rPr>
        <w:t>送达方式：</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该送达地址可用于接收各类诉讼文书。在合同履行过程中发生诉讼时，按约定地址送达的视为当事人已签收，受送达人拒收的，不影响送达的效力。甲乙双方任何一方若需变更送达地址，应在地址变更后3日内书面通知对方当事人；未按约定方式通知的，原约定送达地址仍为有效送达地址。电子送达具有以上同等效力。</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2、发生争议后，除非出现下列情况的，双方都应继续履行合同，保持施工连续，保护好已完工程：</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（1）单方违约导致合同确已无法履行，双方合同停止施工；</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（2）调解要求停止施工，且为双方接受；</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（3）法院要求停止施工</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如承包人违约导致纠纷的，承包人应当承担由此产生的诉讼费、保全费、担保费、律师费、差旅费等所有实现债权产生的费用。</w:t>
      </w:r>
    </w:p>
    <w:p>
      <w:pPr>
        <w:pageBreakBefore w:val="0"/>
        <w:kinsoku/>
        <w:topLinePunct w:val="0"/>
        <w:bidi w:val="0"/>
        <w:spacing w:before="0" w:beforeAutospacing="0" w:after="0" w:afterAutospacing="0" w:line="400" w:lineRule="exact"/>
        <w:ind w:left="0" w:leftChars="0" w:right="0" w:rightChars="0" w:firstLine="480" w:firstLineChars="200"/>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（十</w:t>
      </w: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eastAsia="zh-CN" w:bidi="ar-SA"/>
        </w:rPr>
        <w:t>）退出机制</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eastAsia="zh-CN" w:bidi="ar-SA"/>
        </w:rPr>
        <w:t>.1.1有下列情形之一的，发包人有权解除合同，亦有权兑付履约担保，并对承包人做清退出场处理：</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（1）因承包人原因造成较大及以上等级生产安全事故或工程质量事故的；</w:t>
      </w:r>
    </w:p>
    <w:p>
      <w:pPr>
        <w:pageBreakBefore w:val="0"/>
        <w:kinsoku/>
        <w:topLinePunct w:val="0"/>
        <w:bidi w:val="0"/>
        <w:spacing w:afterAutospacing="0" w:line="400" w:lineRule="exact"/>
        <w:ind w:left="0" w:leftChars="0" w:right="0" w:rightChars="0" w:firstLine="480" w:firstLineChars="200"/>
        <w:jc w:val="left"/>
        <w:rPr>
          <w:rFonts w:hint="eastAsia"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（2）因承包人债权债务纠纷或其他纠纷导致工程无法正常施工的。</w:t>
      </w:r>
    </w:p>
    <w:p>
      <w:pPr>
        <w:pStyle w:val="2"/>
        <w:spacing w:line="460" w:lineRule="exact"/>
        <w:ind w:firstLine="480" w:firstLineChars="200"/>
        <w:jc w:val="left"/>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46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(公章)</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(公章)</w:t>
      </w:r>
    </w:p>
    <w:p>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spacing w:line="460" w:lineRule="exact"/>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pPr>
        <w:pStyle w:val="9"/>
        <w:rPr>
          <w:rFonts w:hint="eastAsia" w:ascii="宋体" w:hAnsi="宋体" w:eastAsia="宋体" w:cs="宋体"/>
          <w:color w:val="auto"/>
          <w:sz w:val="24"/>
          <w:szCs w:val="24"/>
          <w:highlight w:val="none"/>
          <w:u w:val="single"/>
        </w:rPr>
      </w:pPr>
    </w:p>
    <w:p>
      <w:pPr>
        <w:pStyle w:val="9"/>
        <w:ind w:left="0" w:leftChars="0" w:firstLine="0" w:firstLineChars="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经办人：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经办人：</w:t>
      </w:r>
      <w:r>
        <w:rPr>
          <w:rFonts w:hint="eastAsia" w:ascii="宋体" w:hAnsi="宋体" w:eastAsia="宋体" w:cs="宋体"/>
          <w:color w:val="auto"/>
          <w:sz w:val="24"/>
          <w:szCs w:val="24"/>
          <w:highlight w:val="none"/>
          <w:u w:val="single"/>
          <w:lang w:val="en-US" w:eastAsia="zh-CN"/>
        </w:rPr>
        <w:t xml:space="preserve">                     </w:t>
      </w:r>
    </w:p>
    <w:p>
      <w:pPr>
        <w:spacing w:line="460" w:lineRule="exact"/>
        <w:ind w:firstLine="480" w:firstLineChars="200"/>
        <w:rPr>
          <w:rFonts w:hint="eastAsia" w:ascii="宋体" w:hAnsi="宋体" w:eastAsia="宋体" w:cs="宋体"/>
          <w:color w:val="auto"/>
          <w:sz w:val="24"/>
          <w:szCs w:val="24"/>
          <w:highlight w:val="none"/>
        </w:rPr>
      </w:pPr>
    </w:p>
    <w:p>
      <w:pPr>
        <w:spacing w:line="460" w:lineRule="exact"/>
        <w:ind w:firstLine="0" w:firstLineChars="0"/>
        <w:rPr>
          <w:rFonts w:asciiTheme="minorEastAsia" w:hAnsiTheme="minorEastAsia" w:eastAsiaTheme="minorEastAsia"/>
          <w:color w:val="auto"/>
          <w:sz w:val="20"/>
          <w:szCs w:val="20"/>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日                 </w:t>
      </w:r>
      <w:r>
        <w:rPr>
          <w:rFonts w:hint="eastAsia" w:ascii="宋体" w:hAnsi="宋体" w:eastAsia="宋体" w:cs="宋体"/>
          <w:color w:val="auto"/>
          <w:sz w:val="24"/>
          <w:szCs w:val="24"/>
          <w:highlight w:val="none"/>
          <w:lang w:eastAsia="zh-CN"/>
        </w:rPr>
        <w:t xml:space="preserve">               2025</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pStyle w:val="4"/>
        <w:keepNext/>
        <w:keepLines/>
        <w:pageBreakBefore w:val="0"/>
        <w:kinsoku/>
        <w:topLinePunct w:val="0"/>
        <w:bidi w:val="0"/>
        <w:spacing w:beforeAutospacing="0" w:afterAutospacing="0" w:line="400" w:lineRule="exact"/>
        <w:ind w:left="0" w:leftChars="0" w:right="0" w:rightChars="0"/>
        <w:jc w:val="both"/>
        <w:rPr>
          <w:rFonts w:hint="eastAsia" w:ascii="宋体" w:hAnsi="宋体" w:eastAsia="宋体" w:cs="宋体"/>
          <w:color w:val="000000"/>
          <w:kern w:val="2"/>
          <w:sz w:val="21"/>
          <w:szCs w:val="21"/>
          <w:highlight w:val="none"/>
        </w:rPr>
      </w:pPr>
    </w:p>
    <w:p>
      <w:pPr>
        <w:pStyle w:val="4"/>
        <w:keepNext/>
        <w:keepLines/>
        <w:pageBreakBefore w:val="0"/>
        <w:kinsoku/>
        <w:topLinePunct w:val="0"/>
        <w:bidi w:val="0"/>
        <w:spacing w:beforeAutospacing="0" w:afterAutospacing="0" w:line="400" w:lineRule="exact"/>
        <w:ind w:left="0" w:leftChars="0" w:right="0" w:rightChars="0"/>
        <w:jc w:val="both"/>
        <w:rPr>
          <w:rFonts w:hint="eastAsia" w:ascii="宋体" w:hAnsi="宋体" w:eastAsia="宋体" w:cs="宋体"/>
          <w:color w:val="000000"/>
          <w:kern w:val="2"/>
          <w:sz w:val="21"/>
          <w:szCs w:val="21"/>
          <w:highlight w:val="none"/>
        </w:rPr>
      </w:pPr>
    </w:p>
    <w:p>
      <w:pPr>
        <w:pStyle w:val="4"/>
        <w:keepNext/>
        <w:keepLines/>
        <w:pageBreakBefore w:val="0"/>
        <w:kinsoku/>
        <w:topLinePunct w:val="0"/>
        <w:bidi w:val="0"/>
        <w:spacing w:beforeAutospacing="0" w:afterAutospacing="0" w:line="400" w:lineRule="exact"/>
        <w:ind w:left="0" w:leftChars="0" w:right="0" w:rightChars="0"/>
        <w:jc w:val="both"/>
        <w:rPr>
          <w:rFonts w:hint="eastAsia" w:ascii="宋体" w:hAnsi="宋体" w:eastAsia="宋体" w:cs="宋体"/>
          <w:bCs w:val="0"/>
          <w:color w:val="000000"/>
          <w:kern w:val="2"/>
          <w:sz w:val="21"/>
          <w:szCs w:val="21"/>
          <w:highlight w:val="none"/>
        </w:rPr>
      </w:pPr>
      <w:r>
        <w:rPr>
          <w:rFonts w:hint="eastAsia" w:ascii="宋体" w:hAnsi="宋体" w:eastAsia="宋体" w:cs="宋体"/>
          <w:color w:val="000000"/>
          <w:kern w:val="2"/>
          <w:sz w:val="21"/>
          <w:szCs w:val="21"/>
          <w:highlight w:val="none"/>
        </w:rPr>
        <w:t>合同附件</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以下附件是本合同的有效组成部分：</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附件1：工程质量保修书</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：承包人项目管理机构组成表</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：廉洁从业协议</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：安全管理协议</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：《安全文明施工手册》</w:t>
      </w:r>
      <w:r>
        <w:rPr>
          <w:rFonts w:hint="eastAsia" w:ascii="宋体" w:hAnsi="宋体" w:eastAsia="宋体" w:cs="宋体"/>
          <w:color w:val="000000"/>
          <w:sz w:val="21"/>
          <w:szCs w:val="21"/>
          <w:highlight w:val="none"/>
          <w:lang w:eastAsia="zh-CN"/>
        </w:rPr>
        <w:t>（另册）</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：承包人用于本工程施工的机械设备表</w:t>
      </w:r>
    </w:p>
    <w:p>
      <w:pPr>
        <w:pStyle w:val="3"/>
        <w:tabs>
          <w:tab w:val="left" w:pos="1319"/>
        </w:tabs>
        <w:spacing w:before="66" w:line="500" w:lineRule="exact"/>
        <w:ind w:right="22"/>
        <w:jc w:val="both"/>
        <w:rPr>
          <w:rFonts w:hint="default" w:ascii="Times New Roman" w:hAnsi="Times New Roman" w:eastAsia="方正黑体_GBK" w:cs="Times New Roman"/>
          <w:b w:val="0"/>
          <w:bCs w:val="0"/>
          <w:color w:val="auto"/>
          <w:sz w:val="32"/>
          <w:szCs w:val="32"/>
          <w:highlight w:val="none"/>
          <w:lang w:val="en-US" w:eastAsia="zh-CN"/>
        </w:rPr>
      </w:pPr>
      <w:r>
        <w:rPr>
          <w:rFonts w:hint="default" w:eastAsia="方正黑体_GBK" w:cs="Times New Roman"/>
          <w:b w:val="0"/>
          <w:bCs w:val="0"/>
          <w:color w:val="auto"/>
          <w:sz w:val="32"/>
          <w:szCs w:val="32"/>
          <w:highlight w:val="none"/>
          <w:lang w:val="en-US" w:eastAsia="zh-CN"/>
        </w:rPr>
        <w:t>附件1</w:t>
      </w:r>
    </w:p>
    <w:p>
      <w:pPr>
        <w:pStyle w:val="3"/>
        <w:tabs>
          <w:tab w:val="left" w:pos="1319"/>
        </w:tabs>
        <w:spacing w:before="66" w:line="500" w:lineRule="exact"/>
        <w:ind w:right="22"/>
        <w:jc w:val="center"/>
        <w:rPr>
          <w:rFonts w:ascii="Times New Roman" w:hAnsi="Times New Roman" w:eastAsia="黑体" w:cs="Times New Roman"/>
          <w:b w:val="0"/>
          <w:bCs w:val="0"/>
          <w:color w:val="auto"/>
          <w:sz w:val="36"/>
          <w:szCs w:val="36"/>
          <w:highlight w:val="none"/>
        </w:rPr>
      </w:pPr>
      <w:r>
        <w:rPr>
          <w:rFonts w:ascii="Times New Roman" w:hAnsi="Times New Roman" w:eastAsia="黑体" w:cs="Times New Roman"/>
          <w:b w:val="0"/>
          <w:bCs w:val="0"/>
          <w:color w:val="auto"/>
          <w:sz w:val="36"/>
          <w:szCs w:val="36"/>
          <w:highlight w:val="none"/>
        </w:rPr>
        <w:t>工程质量保修书</w:t>
      </w:r>
    </w:p>
    <w:p>
      <w:pPr>
        <w:pStyle w:val="2"/>
        <w:spacing w:before="8" w:line="500" w:lineRule="exact"/>
        <w:ind w:firstLine="640" w:firstLineChars="200"/>
        <w:jc w:val="left"/>
        <w:rPr>
          <w:rFonts w:ascii="Times New Roman" w:hAnsi="Times New Roman" w:cs="Times New Roman"/>
          <w:color w:val="auto"/>
          <w:sz w:val="32"/>
          <w:highlight w:val="none"/>
        </w:rPr>
      </w:pPr>
    </w:p>
    <w:p>
      <w:pPr>
        <w:pStyle w:val="2"/>
        <w:spacing w:before="1" w:line="500" w:lineRule="exact"/>
        <w:ind w:firstLine="0" w:firstLineChars="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pacing w:val="-1"/>
          <w:w w:val="99"/>
          <w:sz w:val="30"/>
          <w:szCs w:val="30"/>
          <w:highlight w:val="none"/>
        </w:rPr>
        <w:t>发包人（</w:t>
      </w:r>
      <w:r>
        <w:rPr>
          <w:rFonts w:ascii="Times New Roman" w:hAnsi="Times New Roman" w:eastAsia="仿宋_GB2312" w:cs="Times New Roman"/>
          <w:color w:val="auto"/>
          <w:w w:val="99"/>
          <w:sz w:val="30"/>
          <w:szCs w:val="30"/>
          <w:highlight w:val="none"/>
        </w:rPr>
        <w:t>全称</w:t>
      </w:r>
      <w:r>
        <w:rPr>
          <w:rFonts w:ascii="Times New Roman" w:hAnsi="Times New Roman" w:eastAsia="仿宋_GB2312" w:cs="Times New Roman"/>
          <w:color w:val="auto"/>
          <w:spacing w:val="-1"/>
          <w:w w:val="99"/>
          <w:sz w:val="30"/>
          <w:szCs w:val="30"/>
          <w:highlight w:val="none"/>
        </w:rPr>
        <w:t>）：</w:t>
      </w:r>
      <w:r>
        <w:rPr>
          <w:rFonts w:ascii="Times New Roman" w:hAnsi="Times New Roman" w:eastAsia="仿宋_GB2312" w:cs="Times New Roman"/>
          <w:color w:val="auto"/>
          <w:spacing w:val="-1"/>
          <w:w w:val="99"/>
          <w:sz w:val="30"/>
          <w:szCs w:val="30"/>
          <w:highlight w:val="none"/>
          <w:u w:val="single"/>
        </w:rPr>
        <w:t>重庆城市综合交通枢纽（</w:t>
      </w:r>
      <w:r>
        <w:rPr>
          <w:rFonts w:ascii="Times New Roman" w:hAnsi="Times New Roman" w:eastAsia="仿宋_GB2312" w:cs="Times New Roman"/>
          <w:color w:val="auto"/>
          <w:w w:val="99"/>
          <w:sz w:val="30"/>
          <w:szCs w:val="30"/>
          <w:highlight w:val="none"/>
          <w:u w:val="single"/>
        </w:rPr>
        <w:t>集团</w:t>
      </w:r>
      <w:r>
        <w:rPr>
          <w:rFonts w:ascii="Times New Roman" w:hAnsi="Times New Roman" w:eastAsia="仿宋_GB2312" w:cs="Times New Roman"/>
          <w:color w:val="auto"/>
          <w:spacing w:val="2"/>
          <w:w w:val="99"/>
          <w:sz w:val="30"/>
          <w:szCs w:val="30"/>
          <w:highlight w:val="none"/>
          <w:u w:val="single"/>
        </w:rPr>
        <w:t>）</w:t>
      </w:r>
      <w:r>
        <w:rPr>
          <w:rFonts w:ascii="Times New Roman" w:hAnsi="Times New Roman" w:eastAsia="仿宋_GB2312" w:cs="Times New Roman"/>
          <w:color w:val="auto"/>
          <w:spacing w:val="-1"/>
          <w:w w:val="99"/>
          <w:sz w:val="30"/>
          <w:szCs w:val="30"/>
          <w:highlight w:val="none"/>
          <w:u w:val="single"/>
        </w:rPr>
        <w:t>有限公司</w:t>
      </w:r>
    </w:p>
    <w:p>
      <w:pPr>
        <w:pStyle w:val="2"/>
        <w:tabs>
          <w:tab w:val="left" w:pos="5603"/>
        </w:tabs>
        <w:spacing w:before="172" w:line="500" w:lineRule="exact"/>
        <w:ind w:firstLine="0" w:firstLineChars="0"/>
        <w:jc w:val="left"/>
        <w:rPr>
          <w:rFonts w:hint="default" w:ascii="Times New Roman" w:hAnsi="Times New Roman" w:eastAsia="仿宋_GB2312" w:cs="Times New Roman"/>
          <w:color w:val="auto"/>
          <w:spacing w:val="-1"/>
          <w:w w:val="99"/>
          <w:sz w:val="30"/>
          <w:szCs w:val="30"/>
          <w:highlight w:val="none"/>
          <w:u w:val="single"/>
          <w:lang w:val="en-US"/>
        </w:rPr>
      </w:pPr>
      <w:r>
        <w:rPr>
          <w:rFonts w:hint="eastAsia" w:ascii="Times New Roman" w:hAnsi="Times New Roman" w:eastAsia="仿宋_GB2312" w:cs="Times New Roman"/>
          <w:color w:val="auto"/>
          <w:spacing w:val="-1"/>
          <w:w w:val="99"/>
          <w:sz w:val="30"/>
          <w:szCs w:val="30"/>
          <w:highlight w:val="none"/>
          <w:lang w:eastAsia="zh-CN"/>
        </w:rPr>
        <w:t>承包人</w:t>
      </w:r>
      <w:r>
        <w:rPr>
          <w:rFonts w:ascii="Times New Roman" w:hAnsi="Times New Roman" w:eastAsia="仿宋_GB2312" w:cs="Times New Roman"/>
          <w:color w:val="auto"/>
          <w:spacing w:val="-1"/>
          <w:w w:val="99"/>
          <w:sz w:val="30"/>
          <w:szCs w:val="30"/>
          <w:highlight w:val="none"/>
        </w:rPr>
        <w:t>（</w:t>
      </w:r>
      <w:r>
        <w:rPr>
          <w:rFonts w:ascii="Times New Roman" w:hAnsi="Times New Roman" w:eastAsia="仿宋_GB2312" w:cs="Times New Roman"/>
          <w:color w:val="auto"/>
          <w:w w:val="99"/>
          <w:sz w:val="30"/>
          <w:szCs w:val="30"/>
          <w:highlight w:val="none"/>
        </w:rPr>
        <w:t>全称</w:t>
      </w:r>
      <w:r>
        <w:rPr>
          <w:rFonts w:ascii="Times New Roman" w:hAnsi="Times New Roman" w:eastAsia="仿宋_GB2312" w:cs="Times New Roman"/>
          <w:color w:val="auto"/>
          <w:spacing w:val="-1"/>
          <w:w w:val="99"/>
          <w:sz w:val="30"/>
          <w:szCs w:val="30"/>
          <w:highlight w:val="none"/>
        </w:rPr>
        <w:t>）：</w:t>
      </w:r>
      <w:r>
        <w:rPr>
          <w:rFonts w:hint="eastAsia" w:ascii="Times New Roman" w:hAnsi="Times New Roman" w:eastAsia="仿宋_GB2312" w:cs="Times New Roman"/>
          <w:color w:val="auto"/>
          <w:spacing w:val="-1"/>
          <w:w w:val="99"/>
          <w:sz w:val="30"/>
          <w:szCs w:val="30"/>
          <w:highlight w:val="none"/>
          <w:u w:val="single"/>
          <w:lang w:val="en-US" w:eastAsia="zh-CN"/>
        </w:rPr>
        <w:t xml:space="preserve">                                      </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p>
    <w:p>
      <w:pPr>
        <w:pStyle w:val="2"/>
        <w:tabs>
          <w:tab w:val="left" w:pos="4446"/>
        </w:tabs>
        <w:spacing w:before="1" w:line="500" w:lineRule="exact"/>
        <w:ind w:firstLine="57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w w:val="95"/>
          <w:sz w:val="30"/>
          <w:szCs w:val="30"/>
          <w:highlight w:val="none"/>
        </w:rPr>
        <w:t>发包人和</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根</w:t>
      </w:r>
      <w:r>
        <w:rPr>
          <w:rFonts w:ascii="Times New Roman" w:hAnsi="Times New Roman" w:eastAsia="仿宋_GB2312" w:cs="Times New Roman"/>
          <w:color w:val="auto"/>
          <w:spacing w:val="-3"/>
          <w:w w:val="95"/>
          <w:sz w:val="30"/>
          <w:szCs w:val="30"/>
          <w:highlight w:val="none"/>
        </w:rPr>
        <w:t>据</w:t>
      </w:r>
      <w:r>
        <w:rPr>
          <w:rFonts w:ascii="Times New Roman" w:hAnsi="Times New Roman" w:eastAsia="仿宋_GB2312" w:cs="Times New Roman"/>
          <w:color w:val="auto"/>
          <w:w w:val="95"/>
          <w:sz w:val="30"/>
          <w:szCs w:val="30"/>
          <w:highlight w:val="none"/>
        </w:rPr>
        <w:t>《中华人民共和国建筑法》</w:t>
      </w:r>
      <w:r>
        <w:rPr>
          <w:rFonts w:ascii="Times New Roman" w:hAnsi="Times New Roman" w:eastAsia="仿宋_GB2312" w:cs="Times New Roman"/>
          <w:color w:val="auto"/>
          <w:spacing w:val="-3"/>
          <w:w w:val="95"/>
          <w:sz w:val="30"/>
          <w:szCs w:val="30"/>
          <w:highlight w:val="none"/>
        </w:rPr>
        <w:t>和</w:t>
      </w:r>
      <w:r>
        <w:rPr>
          <w:rFonts w:ascii="Times New Roman" w:hAnsi="Times New Roman" w:eastAsia="仿宋_GB2312" w:cs="Times New Roman"/>
          <w:color w:val="auto"/>
          <w:w w:val="95"/>
          <w:sz w:val="30"/>
          <w:szCs w:val="30"/>
          <w:highlight w:val="none"/>
        </w:rPr>
        <w:t>《建设工程质量管理条例</w:t>
      </w:r>
      <w:r>
        <w:rPr>
          <w:rFonts w:ascii="Times New Roman" w:hAnsi="Times New Roman" w:eastAsia="仿宋_GB2312" w:cs="Times New Roman"/>
          <w:color w:val="auto"/>
          <w:spacing w:val="-104"/>
          <w:w w:val="95"/>
          <w:sz w:val="30"/>
          <w:szCs w:val="30"/>
          <w:highlight w:val="none"/>
        </w:rPr>
        <w:t>》</w:t>
      </w:r>
      <w:r>
        <w:rPr>
          <w:rFonts w:ascii="Times New Roman" w:hAnsi="Times New Roman" w:eastAsia="仿宋_GB2312" w:cs="Times New Roman"/>
          <w:color w:val="auto"/>
          <w:spacing w:val="-3"/>
          <w:w w:val="95"/>
          <w:sz w:val="30"/>
          <w:szCs w:val="30"/>
          <w:highlight w:val="none"/>
        </w:rPr>
        <w:t>，</w:t>
      </w:r>
      <w:r>
        <w:rPr>
          <w:rFonts w:ascii="Times New Roman" w:hAnsi="Times New Roman" w:eastAsia="仿宋_GB2312" w:cs="Times New Roman"/>
          <w:color w:val="auto"/>
          <w:w w:val="95"/>
          <w:sz w:val="30"/>
          <w:szCs w:val="30"/>
          <w:highlight w:val="none"/>
        </w:rPr>
        <w:t>经协商一致就</w:t>
      </w:r>
      <w:r>
        <w:rPr>
          <w:rFonts w:hint="eastAsia" w:ascii="Times New Roman" w:hAnsi="Times New Roman" w:eastAsia="仿宋_GB2312" w:cs="Times New Roman"/>
          <w:color w:val="auto"/>
          <w:w w:val="95"/>
          <w:sz w:val="30"/>
          <w:szCs w:val="30"/>
          <w:highlight w:val="none"/>
          <w:u w:val="single"/>
          <w:lang w:val="en-US" w:eastAsia="zh-CN"/>
        </w:rPr>
        <w:t xml:space="preserve">                             </w:t>
      </w:r>
      <w:r>
        <w:rPr>
          <w:rFonts w:ascii="Times New Roman" w:hAnsi="Times New Roman" w:eastAsia="仿宋_GB2312" w:cs="Times New Roman"/>
          <w:color w:val="auto"/>
          <w:sz w:val="30"/>
          <w:szCs w:val="30"/>
          <w:highlight w:val="none"/>
        </w:rPr>
        <w:t>（工程全称）签订工程质量保修书。</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一、工程质量保修范围和内容</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在质量保修期内，按照有关法律规定和合同约定，承担工程质量保修责任。</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质量保修范围包括本次施工范围内</w:t>
      </w:r>
      <w:r>
        <w:rPr>
          <w:rFonts w:hint="eastAsia" w:ascii="Times New Roman" w:hAnsi="Times New Roman" w:eastAsia="仿宋_GB2312" w:cs="Times New Roman"/>
          <w:color w:val="auto"/>
          <w:w w:val="95"/>
          <w:sz w:val="30"/>
          <w:szCs w:val="30"/>
          <w:highlight w:val="none"/>
        </w:rPr>
        <w:t>装饰工程</w:t>
      </w:r>
      <w:r>
        <w:rPr>
          <w:rFonts w:ascii="Times New Roman" w:hAnsi="Times New Roman" w:eastAsia="仿宋_GB2312" w:cs="Times New Roman"/>
          <w:color w:val="auto"/>
          <w:w w:val="95"/>
          <w:sz w:val="30"/>
          <w:szCs w:val="30"/>
          <w:highlight w:val="none"/>
        </w:rPr>
        <w:t>等，以及双方约定的其他项目。具体保修的内容，双方约定如下：</w:t>
      </w:r>
    </w:p>
    <w:p>
      <w:pPr>
        <w:pStyle w:val="2"/>
        <w:tabs>
          <w:tab w:val="left" w:pos="8963"/>
        </w:tabs>
        <w:spacing w:before="0" w:line="500" w:lineRule="exact"/>
        <w:ind w:left="4027"/>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mc:AlternateContent>
          <mc:Choice Requires="wps">
            <w:drawing>
              <wp:anchor distT="0" distB="0" distL="114300" distR="114300" simplePos="0" relativeHeight="251661312" behindDoc="0" locked="0" layoutInCell="1" allowOverlap="1">
                <wp:simplePos x="0" y="0"/>
                <wp:positionH relativeFrom="page">
                  <wp:posOffset>1167130</wp:posOffset>
                </wp:positionH>
                <wp:positionV relativeFrom="paragraph">
                  <wp:posOffset>146685</wp:posOffset>
                </wp:positionV>
                <wp:extent cx="5133975" cy="0"/>
                <wp:effectExtent l="0" t="0" r="0" b="0"/>
                <wp:wrapNone/>
                <wp:docPr id="7" name="直线 22"/>
                <wp:cNvGraphicFramePr/>
                <a:graphic xmlns:a="http://schemas.openxmlformats.org/drawingml/2006/main">
                  <a:graphicData uri="http://schemas.microsoft.com/office/word/2010/wordprocessingShape">
                    <wps:wsp>
                      <wps:cNvCnPr/>
                      <wps:spPr>
                        <a:xfrm>
                          <a:off x="0" y="0"/>
                          <a:ext cx="51339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91.9pt;margin-top:11.55pt;height:0pt;width:404.25pt;mso-position-horizontal-relative:page;z-index:251661312;mso-width-relative:page;mso-height-relative:page;" filled="f" stroked="t" coordsize="21600,21600" o:gfxdata="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o8E&#10;qdcAAAAJAQAADwAAAAAAAAABACAAAAAiAAAAZHJzL2Rvd25yZXYueG1sUEsBAhQAFAAAAAgAh07i&#10;QD0KL9/qAQAA3AMAAA4AAAAAAAAAAQAgAAAAJgEAAGRycy9lMm9Eb2MueG1sUEsFBgAAAAAGAAYA&#10;WQEAAIIFAAAAAA==&#10;">
                <v:fill on="f" focussize="0,0"/>
                <v:stroke weight="0.48pt" color="#000000" joinstyle="round"/>
                <v:imagedata o:title=""/>
                <o:lock v:ext="edit" aspectratio="f"/>
              </v:line>
            </w:pict>
          </mc:Fallback>
        </mc:AlternateConten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二、质量保修期</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根据《建设工程质量管理条例》及有关规定，工程的质量保修期如下：</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屋面防水工程、有防水要求的卫生间、房间和外墙面的防渗为 5年；电气管线、给排水管道、设备安装工程为 2年；其他项目保修期限为2年。</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 xml:space="preserve">质量保修期自工程完工验收合格之日起计算。 </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三、缺陷责任期</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工程缺陷责任期为 24个月，缺陷责任期自工程通过完工验收之日起计算。单位工程先于全部工程进行验收，单位工程缺陷责任期自单位工程验收合格之日起算。</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四、质量保修责任</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属于保修范围、内容的项目，</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应当在接到保修通知之日起 7 天内派人保修。</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不在约定期限内派人保修的，发包人可以委托他人修理。</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发生紧急事故需抢修的，</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在接到事故通知后，应当立即到达事故现场抢修。</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对于涉及结构安全的质量问题，应当按照《建设工程质量管理条例》的规定，立即向当建设行政主管部门和有关部门报告，采取安全防范措施，并由原设计人或者具有相应资质等级的设计人提出保修方案，</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实施保修。</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质量保修完成后，由发包人组织验收。</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五、保修费用</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保修费用由造成质量缺陷的责任方承担。</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六、双方约定的其他工程质量保修事项：发生保修事项后，</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应按以下规定时间完成整改维修。</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屋面防水工程、有防水要求的卫生间、厨房、地下室、房间和外墙面的防水、防渗漏，在15天内完成整改维修；</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除前述约定外，其他项目需要整改维修的，均应在3天内完成整改维修，如有特殊情况的，由发包人书面同意后方可调整。</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本条所指的整改维修时间自</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收到发包人发出整改维修通知之日开始计算；整改维修后必须按第六条约定进行验收确认合格后方才视为完成整改维修。</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逾期完成整改维修的，每次每逾期一天承担违约金500元，累计计算，造成损失的（含发包人索赔），</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还应赔偿损失，发包人有权直接在质保金内扣除违约金和损失；逾期超过 10天的，发包人有权按第三条 3 款约定执行。</w:t>
      </w:r>
    </w:p>
    <w:p>
      <w:pPr>
        <w:pStyle w:val="2"/>
        <w:tabs>
          <w:tab w:val="left" w:pos="4446"/>
        </w:tabs>
        <w:spacing w:before="1" w:line="500" w:lineRule="exact"/>
        <w:ind w:firstLine="570" w:firstLineChars="200"/>
        <w:jc w:val="left"/>
        <w:rPr>
          <w:rFonts w:ascii="Times New Roman" w:hAnsi="Times New Roman" w:eastAsia="仿宋_GB2312" w:cs="Times New Roman"/>
          <w:color w:val="auto"/>
          <w:w w:val="95"/>
          <w:sz w:val="30"/>
          <w:szCs w:val="30"/>
          <w:highlight w:val="none"/>
        </w:rPr>
      </w:pPr>
      <w:r>
        <w:rPr>
          <w:rFonts w:ascii="Times New Roman" w:hAnsi="Times New Roman" w:eastAsia="仿宋_GB2312" w:cs="Times New Roman"/>
          <w:color w:val="auto"/>
          <w:w w:val="95"/>
          <w:sz w:val="30"/>
          <w:szCs w:val="30"/>
          <w:highlight w:val="none"/>
        </w:rPr>
        <w:t>工程质量保修书由发包人、</w:t>
      </w:r>
      <w:r>
        <w:rPr>
          <w:rFonts w:hint="eastAsia" w:ascii="Times New Roman" w:hAnsi="Times New Roman" w:eastAsia="仿宋_GB2312" w:cs="Times New Roman"/>
          <w:color w:val="auto"/>
          <w:w w:val="95"/>
          <w:sz w:val="30"/>
          <w:szCs w:val="30"/>
          <w:highlight w:val="none"/>
          <w:lang w:eastAsia="zh-CN"/>
        </w:rPr>
        <w:t>承包人</w:t>
      </w:r>
      <w:r>
        <w:rPr>
          <w:rFonts w:ascii="Times New Roman" w:hAnsi="Times New Roman" w:eastAsia="仿宋_GB2312" w:cs="Times New Roman"/>
          <w:color w:val="auto"/>
          <w:w w:val="95"/>
          <w:sz w:val="30"/>
          <w:szCs w:val="30"/>
          <w:highlight w:val="none"/>
        </w:rPr>
        <w:t>在工程</w:t>
      </w:r>
      <w:r>
        <w:rPr>
          <w:rFonts w:hint="eastAsia" w:ascii="Times New Roman" w:hAnsi="Times New Roman" w:eastAsia="仿宋_GB2312" w:cs="Times New Roman"/>
          <w:color w:val="auto"/>
          <w:w w:val="95"/>
          <w:sz w:val="30"/>
          <w:szCs w:val="30"/>
          <w:highlight w:val="none"/>
          <w:lang w:val="en-US" w:eastAsia="zh-CN"/>
        </w:rPr>
        <w:t>完工</w:t>
      </w:r>
      <w:r>
        <w:rPr>
          <w:rFonts w:ascii="Times New Roman" w:hAnsi="Times New Roman" w:eastAsia="仿宋_GB2312" w:cs="Times New Roman"/>
          <w:color w:val="auto"/>
          <w:w w:val="95"/>
          <w:sz w:val="30"/>
          <w:szCs w:val="30"/>
          <w:highlight w:val="none"/>
        </w:rPr>
        <w:t>验收前共同签署，作为工合同附件，其有效期限至保修期满。</w:t>
      </w:r>
    </w:p>
    <w:p>
      <w:pPr>
        <w:pStyle w:val="2"/>
        <w:tabs>
          <w:tab w:val="left" w:pos="1507"/>
          <w:tab w:val="left" w:pos="4658"/>
          <w:tab w:val="left" w:pos="5707"/>
        </w:tabs>
        <w:spacing w:line="500" w:lineRule="exact"/>
        <w:jc w:val="left"/>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发包人：</w:t>
      </w:r>
      <w:r>
        <w:rPr>
          <w:rFonts w:ascii="Times New Roman" w:hAnsi="Times New Roman" w:eastAsia="仿宋_GB2312" w:cs="Times New Roman"/>
          <w:color w:val="auto"/>
          <w:sz w:val="24"/>
          <w:highlight w:val="none"/>
        </w:rPr>
        <w:tab/>
      </w:r>
      <w:r>
        <w:rPr>
          <w:rFonts w:ascii="Times New Roman" w:hAnsi="Times New Roman" w:eastAsia="仿宋_GB2312" w:cs="Times New Roman"/>
          <w:color w:val="auto"/>
          <w:sz w:val="24"/>
          <w:highlight w:val="none"/>
        </w:rPr>
        <w:t>(公章)</w:t>
      </w:r>
      <w:r>
        <w:rPr>
          <w:rFonts w:ascii="Times New Roman" w:hAnsi="Times New Roman" w:eastAsia="仿宋_GB2312" w:cs="Times New Roman"/>
          <w:color w:val="auto"/>
          <w:sz w:val="24"/>
          <w:highlight w:val="none"/>
        </w:rPr>
        <w:tab/>
      </w:r>
      <w:r>
        <w:rPr>
          <w:rFonts w:hint="eastAsia" w:ascii="Times New Roman" w:hAnsi="Times New Roman" w:eastAsia="仿宋_GB2312" w:cs="Times New Roman"/>
          <w:color w:val="auto"/>
          <w:sz w:val="24"/>
          <w:highlight w:val="none"/>
          <w:lang w:eastAsia="zh-CN"/>
        </w:rPr>
        <w:t>承包人</w:t>
      </w:r>
      <w:r>
        <w:rPr>
          <w:rFonts w:ascii="Times New Roman" w:hAnsi="Times New Roman" w:eastAsia="仿宋_GB2312" w:cs="Times New Roman"/>
          <w:color w:val="auto"/>
          <w:sz w:val="24"/>
          <w:highlight w:val="none"/>
        </w:rPr>
        <w:t>：</w:t>
      </w:r>
      <w:r>
        <w:rPr>
          <w:rFonts w:ascii="Times New Roman" w:hAnsi="Times New Roman" w:eastAsia="仿宋_GB2312" w:cs="Times New Roman"/>
          <w:color w:val="auto"/>
          <w:sz w:val="24"/>
          <w:highlight w:val="none"/>
        </w:rPr>
        <w:tab/>
      </w:r>
      <w:r>
        <w:rPr>
          <w:rFonts w:ascii="Times New Roman" w:hAnsi="Times New Roman" w:eastAsia="仿宋_GB2312" w:cs="Times New Roman"/>
          <w:color w:val="auto"/>
          <w:sz w:val="24"/>
          <w:highlight w:val="none"/>
        </w:rPr>
        <w:t>(公章)</w:t>
      </w:r>
    </w:p>
    <w:p>
      <w:pPr>
        <w:pStyle w:val="2"/>
        <w:tabs>
          <w:tab w:val="left" w:pos="4658"/>
        </w:tabs>
        <w:spacing w:before="139" w:line="500" w:lineRule="exact"/>
        <w:jc w:val="left"/>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法定代表人或其委托代理人：</w:t>
      </w:r>
      <w:r>
        <w:rPr>
          <w:rFonts w:ascii="Times New Roman" w:hAnsi="Times New Roman" w:eastAsia="仿宋_GB2312" w:cs="Times New Roman"/>
          <w:color w:val="auto"/>
          <w:sz w:val="24"/>
          <w:highlight w:val="none"/>
        </w:rPr>
        <w:tab/>
      </w:r>
      <w:r>
        <w:rPr>
          <w:rFonts w:ascii="Times New Roman" w:hAnsi="Times New Roman" w:eastAsia="仿宋_GB2312" w:cs="Times New Roman"/>
          <w:color w:val="auto"/>
          <w:sz w:val="24"/>
          <w:highlight w:val="none"/>
        </w:rPr>
        <w:t>法定代表人或其委托代理人：</w:t>
      </w:r>
    </w:p>
    <w:p>
      <w:pPr>
        <w:pStyle w:val="2"/>
        <w:tabs>
          <w:tab w:val="left" w:pos="4658"/>
        </w:tabs>
        <w:spacing w:before="139" w:line="500" w:lineRule="exact"/>
        <w:jc w:val="left"/>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（签字）</w:t>
      </w:r>
      <w:r>
        <w:rPr>
          <w:rFonts w:ascii="Times New Roman" w:hAnsi="Times New Roman" w:eastAsia="仿宋_GB2312" w:cs="Times New Roman"/>
          <w:color w:val="auto"/>
          <w:sz w:val="24"/>
          <w:highlight w:val="none"/>
        </w:rPr>
        <w:tab/>
      </w:r>
      <w:r>
        <w:rPr>
          <w:rFonts w:ascii="Times New Roman" w:hAnsi="Times New Roman" w:eastAsia="仿宋_GB2312" w:cs="Times New Roman"/>
          <w:color w:val="auto"/>
          <w:sz w:val="24"/>
          <w:highlight w:val="none"/>
        </w:rPr>
        <w:t>（签字）</w:t>
      </w:r>
    </w:p>
    <w:p>
      <w:pPr>
        <w:pStyle w:val="2"/>
        <w:tabs>
          <w:tab w:val="left" w:pos="878"/>
          <w:tab w:val="left" w:pos="3449"/>
          <w:tab w:val="left" w:pos="4763"/>
          <w:tab w:val="left" w:pos="5183"/>
          <w:tab w:val="left" w:pos="7438"/>
        </w:tabs>
        <w:spacing w:before="142" w:line="500" w:lineRule="exact"/>
        <w:ind w:right="996"/>
        <w:jc w:val="left"/>
        <w:rPr>
          <w:rFonts w:hint="default" w:ascii="Times New Roman" w:hAnsi="Times New Roman" w:eastAsia="仿宋_GB2312" w:cs="Times New Roman"/>
          <w:color w:val="auto"/>
          <w:sz w:val="24"/>
          <w:highlight w:val="none"/>
          <w:lang w:val="en-US" w:eastAsia="zh-CN"/>
        </w:rPr>
      </w:pPr>
      <w:r>
        <w:rPr>
          <w:rFonts w:ascii="Times New Roman" w:hAnsi="Times New Roman" w:eastAsia="仿宋_GB2312" w:cs="Times New Roman"/>
          <w:color w:val="auto"/>
          <w:sz w:val="21"/>
          <w:szCs w:val="21"/>
          <w:highlight w:val="none"/>
        </w:rPr>
        <w:t>地址：</w:t>
      </w:r>
      <w:r>
        <w:rPr>
          <w:rFonts w:hint="eastAsia" w:ascii="Times New Roman" w:hAnsi="Times New Roman" w:eastAsia="仿宋_GB2312" w:cs="Times New Roman"/>
          <w:color w:val="auto"/>
          <w:sz w:val="21"/>
          <w:szCs w:val="21"/>
          <w:highlight w:val="none"/>
          <w:u w:val="single"/>
          <w:lang w:val="en-US" w:eastAsia="zh-CN"/>
        </w:rPr>
        <w:t>渝北区</w:t>
      </w:r>
      <w:r>
        <w:rPr>
          <w:rFonts w:ascii="Times New Roman" w:hAnsi="Times New Roman" w:eastAsia="仿宋_GB2312" w:cs="Times New Roman"/>
          <w:color w:val="auto"/>
          <w:sz w:val="21"/>
          <w:szCs w:val="21"/>
          <w:highlight w:val="none"/>
          <w:u w:val="single"/>
        </w:rPr>
        <w:t>泰山大道中段梧桐路6号</w:t>
      </w:r>
      <w:r>
        <w:rPr>
          <w:rFonts w:hint="eastAsia" w:ascii="Times New Roman" w:hAnsi="Times New Roman" w:eastAsia="仿宋_GB2312" w:cs="Times New Roman"/>
          <w:color w:val="auto"/>
          <w:sz w:val="21"/>
          <w:szCs w:val="21"/>
          <w:highlight w:val="none"/>
          <w:u w:val="none"/>
          <w:lang w:val="en-US" w:eastAsia="zh-CN"/>
        </w:rPr>
        <w:t xml:space="preserve">      </w:t>
      </w:r>
      <w:r>
        <w:rPr>
          <w:rFonts w:ascii="Times New Roman" w:hAnsi="Times New Roman" w:eastAsia="仿宋_GB2312" w:cs="Times New Roman"/>
          <w:color w:val="auto"/>
          <w:sz w:val="21"/>
          <w:szCs w:val="21"/>
          <w:highlight w:val="none"/>
        </w:rPr>
        <w:t>地址：</w:t>
      </w:r>
      <w:r>
        <w:rPr>
          <w:rFonts w:hint="eastAsia" w:ascii="Times New Roman" w:hAnsi="Times New Roman" w:eastAsia="仿宋_GB2312" w:cs="Times New Roman"/>
          <w:color w:val="auto"/>
          <w:sz w:val="21"/>
          <w:szCs w:val="21"/>
          <w:highlight w:val="none"/>
          <w:u w:val="single"/>
          <w:lang w:val="en-US" w:eastAsia="zh-CN"/>
        </w:rPr>
        <w:t xml:space="preserve">                          </w:t>
      </w:r>
      <w:r>
        <w:rPr>
          <w:rFonts w:ascii="Times New Roman" w:hAnsi="Times New Roman" w:eastAsia="仿宋_GB2312" w:cs="Times New Roman"/>
          <w:color w:val="auto"/>
          <w:sz w:val="24"/>
          <w:highlight w:val="none"/>
        </w:rPr>
        <w:t>邮政编码：</w:t>
      </w:r>
      <w:r>
        <w:rPr>
          <w:rFonts w:ascii="Times New Roman" w:hAnsi="Times New Roman" w:eastAsia="仿宋_GB2312" w:cs="Times New Roman"/>
          <w:color w:val="auto"/>
          <w:sz w:val="24"/>
          <w:highlight w:val="none"/>
          <w:u w:val="single"/>
        </w:rPr>
        <w:tab/>
      </w:r>
      <w:r>
        <w:rPr>
          <w:rFonts w:hint="eastAsia" w:ascii="Times New Roman" w:hAnsi="Times New Roman" w:eastAsia="仿宋_GB2312" w:cs="Times New Roman"/>
          <w:color w:val="auto"/>
          <w:sz w:val="24"/>
          <w:highlight w:val="none"/>
          <w:u w:val="none"/>
          <w:lang w:val="en-US" w:eastAsia="zh-CN"/>
        </w:rPr>
        <w:t xml:space="preserve">        </w:t>
      </w:r>
      <w:r>
        <w:rPr>
          <w:rFonts w:ascii="Times New Roman" w:hAnsi="Times New Roman" w:eastAsia="仿宋_GB2312" w:cs="Times New Roman"/>
          <w:color w:val="auto"/>
          <w:w w:val="95"/>
          <w:sz w:val="24"/>
          <w:highlight w:val="none"/>
        </w:rPr>
        <w:t>邮政编码：</w:t>
      </w:r>
      <w:r>
        <w:rPr>
          <w:rFonts w:hint="eastAsia" w:ascii="Times New Roman" w:hAnsi="Times New Roman" w:eastAsia="仿宋_GB2312" w:cs="Times New Roman"/>
          <w:color w:val="auto"/>
          <w:w w:val="95"/>
          <w:sz w:val="24"/>
          <w:highlight w:val="none"/>
          <w:u w:val="single"/>
          <w:lang w:val="en-US" w:eastAsia="zh-CN"/>
        </w:rPr>
        <w:t xml:space="preserve">                  </w:t>
      </w:r>
    </w:p>
    <w:p>
      <w:pPr>
        <w:pStyle w:val="2"/>
        <w:tabs>
          <w:tab w:val="left" w:pos="2923"/>
          <w:tab w:val="left" w:pos="4763"/>
          <w:tab w:val="left" w:pos="7543"/>
        </w:tabs>
        <w:spacing w:line="500" w:lineRule="exact"/>
        <w:jc w:val="left"/>
        <w:rPr>
          <w:rFonts w:ascii="Times New Roman" w:hAnsi="Times New Roman" w:eastAsia="仿宋_GB2312" w:cs="Times New Roman"/>
          <w:color w:val="auto"/>
          <w:w w:val="95"/>
          <w:sz w:val="24"/>
          <w:highlight w:val="none"/>
          <w:u w:val="single"/>
        </w:rPr>
      </w:pPr>
      <w:r>
        <w:rPr>
          <w:rFonts w:ascii="Times New Roman" w:hAnsi="Times New Roman" w:eastAsia="仿宋_GB2312" w:cs="Times New Roman"/>
          <w:color w:val="auto"/>
          <w:sz w:val="24"/>
          <w:highlight w:val="none"/>
        </w:rPr>
        <w:t>经办人：</w:t>
      </w:r>
      <w:r>
        <w:rPr>
          <w:rFonts w:ascii="Times New Roman" w:hAnsi="Times New Roman" w:eastAsia="仿宋_GB2312" w:cs="Times New Roman"/>
          <w:color w:val="auto"/>
          <w:sz w:val="24"/>
          <w:highlight w:val="none"/>
          <w:u w:val="single"/>
        </w:rPr>
        <w:tab/>
      </w:r>
      <w:r>
        <w:rPr>
          <w:rFonts w:hint="eastAsia" w:ascii="Times New Roman" w:hAnsi="Times New Roman" w:eastAsia="仿宋_GB2312" w:cs="Times New Roman"/>
          <w:color w:val="auto"/>
          <w:sz w:val="24"/>
          <w:highlight w:val="none"/>
          <w:u w:val="single"/>
          <w:lang w:val="en-US" w:eastAsia="zh-CN"/>
        </w:rPr>
        <w:t xml:space="preserve">    </w:t>
      </w:r>
      <w:r>
        <w:rPr>
          <w:rFonts w:hint="eastAsia" w:ascii="Times New Roman" w:hAnsi="Times New Roman" w:eastAsia="仿宋_GB2312" w:cs="Times New Roman"/>
          <w:color w:val="auto"/>
          <w:sz w:val="24"/>
          <w:highlight w:val="none"/>
          <w:u w:val="none"/>
          <w:lang w:val="en-US" w:eastAsia="zh-CN"/>
        </w:rPr>
        <w:t xml:space="preserve">         </w:t>
      </w:r>
      <w:r>
        <w:rPr>
          <w:rFonts w:ascii="Times New Roman" w:hAnsi="Times New Roman" w:eastAsia="仿宋_GB2312" w:cs="Times New Roman"/>
          <w:color w:val="auto"/>
          <w:w w:val="95"/>
          <w:sz w:val="24"/>
          <w:highlight w:val="none"/>
        </w:rPr>
        <w:t>经办人：</w:t>
      </w:r>
      <w:r>
        <w:rPr>
          <w:rFonts w:ascii="Times New Roman" w:hAnsi="Times New Roman" w:eastAsia="仿宋_GB2312" w:cs="Times New Roman"/>
          <w:color w:val="auto"/>
          <w:sz w:val="24"/>
          <w:highlight w:val="none"/>
          <w:u w:val="single"/>
        </w:rPr>
        <w:tab/>
      </w:r>
    </w:p>
    <w:p>
      <w:pPr>
        <w:spacing w:line="500" w:lineRule="exact"/>
        <w:ind w:firstLine="1500" w:firstLineChars="500"/>
        <w:jc w:val="left"/>
        <w:rPr>
          <w:rFonts w:ascii="Times New Roman" w:hAnsi="Times New Roman" w:eastAsia="仿宋" w:cs="Times New Roman"/>
          <w:color w:val="auto"/>
          <w:sz w:val="30"/>
          <w:szCs w:val="30"/>
          <w:highlight w:val="none"/>
        </w:rPr>
      </w:pPr>
    </w:p>
    <w:p>
      <w:pPr>
        <w:spacing w:line="500" w:lineRule="exact"/>
        <w:ind w:firstLine="1500" w:firstLineChars="500"/>
        <w:jc w:val="left"/>
        <w:rPr>
          <w:rFonts w:ascii="Times New Roman" w:hAnsi="Times New Roman" w:eastAsia="仿宋" w:cs="Times New Roman"/>
          <w:color w:val="auto"/>
          <w:sz w:val="30"/>
          <w:szCs w:val="30"/>
          <w:highlight w:val="none"/>
        </w:rPr>
      </w:pPr>
      <w:r>
        <w:rPr>
          <w:rFonts w:ascii="Times New Roman" w:hAnsi="Times New Roman" w:eastAsia="仿宋" w:cs="Times New Roman"/>
          <w:color w:val="auto"/>
          <w:sz w:val="30"/>
          <w:szCs w:val="30"/>
          <w:highlight w:val="none"/>
        </w:rPr>
        <w:t>年   月   日                   年   月    日</w:t>
      </w:r>
    </w:p>
    <w:p>
      <w:pPr>
        <w:jc w:val="both"/>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both"/>
        <w:rPr>
          <w:rFonts w:hint="eastAsia" w:ascii="黑体" w:hAnsi="黑体" w:eastAsia="黑体" w:cs="黑体"/>
          <w:color w:val="auto"/>
          <w:sz w:val="36"/>
          <w:szCs w:val="36"/>
          <w:highlight w:val="none"/>
          <w:lang w:eastAsia="zh-CN"/>
        </w:rPr>
      </w:pPr>
    </w:p>
    <w:p>
      <w:pPr>
        <w:pStyle w:val="3"/>
        <w:tabs>
          <w:tab w:val="left" w:pos="1319"/>
        </w:tabs>
        <w:spacing w:before="66" w:line="500" w:lineRule="exact"/>
        <w:ind w:right="22"/>
        <w:jc w:val="both"/>
        <w:rPr>
          <w:rFonts w:hint="eastAsia"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附件</w:t>
      </w:r>
      <w:r>
        <w:rPr>
          <w:rFonts w:hint="eastAsia" w:eastAsia="方正黑体_GBK" w:cs="Times New Roman"/>
          <w:b w:val="0"/>
          <w:bCs w:val="0"/>
          <w:color w:val="auto"/>
          <w:sz w:val="32"/>
          <w:szCs w:val="32"/>
          <w:highlight w:val="none"/>
          <w:lang w:val="en-US" w:eastAsia="zh-CN"/>
        </w:rPr>
        <w:t>2</w:t>
      </w:r>
    </w:p>
    <w:p>
      <w:pPr>
        <w:pStyle w:val="3"/>
        <w:tabs>
          <w:tab w:val="left" w:pos="1319"/>
        </w:tabs>
        <w:spacing w:before="66" w:line="500" w:lineRule="exact"/>
        <w:ind w:right="22"/>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承包人项目管理机构组成表</w:t>
      </w:r>
    </w:p>
    <w:p>
      <w:pPr>
        <w:jc w:val="both"/>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pStyle w:val="3"/>
        <w:tabs>
          <w:tab w:val="left" w:pos="1319"/>
        </w:tabs>
        <w:spacing w:before="66" w:line="500" w:lineRule="exact"/>
        <w:ind w:right="22"/>
        <w:jc w:val="both"/>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附件</w:t>
      </w:r>
      <w:r>
        <w:rPr>
          <w:rFonts w:hint="eastAsia" w:eastAsia="方正黑体_GBK" w:cs="Times New Roman"/>
          <w:b w:val="0"/>
          <w:bCs w:val="0"/>
          <w:color w:val="auto"/>
          <w:sz w:val="32"/>
          <w:szCs w:val="32"/>
          <w:highlight w:val="none"/>
          <w:lang w:val="en-US" w:eastAsia="zh-CN"/>
        </w:rPr>
        <w:t>3</w:t>
      </w:r>
    </w:p>
    <w:p>
      <w:pPr>
        <w:spacing w:line="440" w:lineRule="exact"/>
        <w:ind w:firstLine="377" w:firstLineChars="118"/>
        <w:jc w:val="center"/>
        <w:rPr>
          <w:rFonts w:hint="eastAsia" w:ascii="方正小标宋_GBK" w:hAnsi="方正小标宋_GBK" w:eastAsia="方正小标宋_GBK" w:cs="方正小标宋_GBK"/>
          <w:b w:val="0"/>
          <w:bCs/>
          <w:sz w:val="32"/>
          <w:szCs w:val="32"/>
          <w:highlight w:val="none"/>
        </w:rPr>
      </w:pPr>
      <w:r>
        <w:rPr>
          <w:rFonts w:hint="eastAsia" w:ascii="方正小标宋_GBK" w:hAnsi="方正小标宋_GBK" w:eastAsia="方正小标宋_GBK" w:cs="方正小标宋_GBK"/>
          <w:b w:val="0"/>
          <w:bCs/>
          <w:sz w:val="32"/>
          <w:szCs w:val="32"/>
          <w:highlight w:val="none"/>
          <w:lang w:val="en-US" w:eastAsia="zh-CN"/>
        </w:rPr>
        <w:t>集团办公地点维修改造工程</w:t>
      </w:r>
      <w:r>
        <w:rPr>
          <w:rFonts w:hint="eastAsia" w:ascii="方正小标宋_GBK" w:hAnsi="方正小标宋_GBK" w:eastAsia="方正小标宋_GBK" w:cs="方正小标宋_GBK"/>
          <w:bCs/>
          <w:color w:val="auto"/>
          <w:sz w:val="32"/>
          <w:szCs w:val="32"/>
          <w:highlight w:val="none"/>
        </w:rPr>
        <w:br w:type="textWrapping"/>
      </w:r>
      <w:r>
        <w:rPr>
          <w:rFonts w:hint="eastAsia" w:ascii="方正小标宋_GBK" w:hAnsi="方正小标宋_GBK" w:eastAsia="方正小标宋_GBK" w:cs="方正小标宋_GBK"/>
          <w:b w:val="0"/>
          <w:bCs/>
          <w:sz w:val="32"/>
          <w:szCs w:val="32"/>
          <w:highlight w:val="none"/>
        </w:rPr>
        <w:t>廉政</w:t>
      </w:r>
      <w:r>
        <w:rPr>
          <w:rFonts w:hint="eastAsia" w:ascii="方正小标宋_GBK" w:hAnsi="方正小标宋_GBK" w:eastAsia="方正小标宋_GBK" w:cs="方正小标宋_GBK"/>
          <w:b w:val="0"/>
          <w:bCs/>
          <w:sz w:val="32"/>
          <w:szCs w:val="32"/>
          <w:highlight w:val="none"/>
          <w:lang w:val="en-US" w:eastAsia="zh-CN"/>
        </w:rPr>
        <w:t>从业</w:t>
      </w:r>
      <w:r>
        <w:rPr>
          <w:rFonts w:hint="eastAsia" w:ascii="方正小标宋_GBK" w:hAnsi="方正小标宋_GBK" w:eastAsia="方正小标宋_GBK" w:cs="方正小标宋_GBK"/>
          <w:b w:val="0"/>
          <w:bCs/>
          <w:sz w:val="32"/>
          <w:szCs w:val="32"/>
          <w:highlight w:val="none"/>
        </w:rPr>
        <w:t>协议</w:t>
      </w:r>
    </w:p>
    <w:p>
      <w:pPr>
        <w:tabs>
          <w:tab w:val="left" w:pos="2430"/>
          <w:tab w:val="left" w:pos="3240"/>
        </w:tabs>
        <w:topLinePunct/>
        <w:autoSpaceDE w:val="0"/>
        <w:adjustRightInd w:val="0"/>
        <w:ind w:left="120" w:right="-20"/>
        <w:jc w:val="left"/>
        <w:rPr>
          <w:rFonts w:hint="eastAsia" w:ascii="宋体" w:hAnsi="宋体" w:cs="宋体"/>
          <w:kern w:val="0"/>
          <w:sz w:val="24"/>
          <w:highlight w:val="none"/>
        </w:rPr>
      </w:pPr>
    </w:p>
    <w:p>
      <w:pPr>
        <w:tabs>
          <w:tab w:val="left" w:pos="2430"/>
          <w:tab w:val="left" w:pos="3240"/>
        </w:tabs>
        <w:topLinePunct/>
        <w:autoSpaceDE w:val="0"/>
        <w:adjustRightInd w:val="0"/>
        <w:spacing w:line="600" w:lineRule="exact"/>
        <w:ind w:left="120" w:right="-20"/>
        <w:jc w:val="left"/>
        <w:rPr>
          <w:rFonts w:ascii="宋体" w:hAnsi="宋体" w:cs="宋体"/>
          <w:kern w:val="0"/>
          <w:sz w:val="24"/>
          <w:highlight w:val="none"/>
          <w:u w:val="single"/>
        </w:rPr>
      </w:pPr>
      <w:r>
        <w:rPr>
          <w:rFonts w:hint="eastAsia" w:ascii="宋体" w:hAnsi="宋体" w:cs="宋体"/>
          <w:kern w:val="0"/>
          <w:sz w:val="24"/>
          <w:highlight w:val="none"/>
        </w:rPr>
        <w:t>买方：</w:t>
      </w:r>
      <w:r>
        <w:rPr>
          <w:rFonts w:hint="eastAsia" w:ascii="宋体" w:hAnsi="宋体"/>
          <w:kern w:val="0"/>
          <w:sz w:val="24"/>
          <w:highlight w:val="none"/>
          <w:u w:val="single"/>
        </w:rPr>
        <w:t>重庆城市综合交通枢纽（集团）有限公司</w:t>
      </w:r>
      <w:r>
        <w:rPr>
          <w:rFonts w:hint="eastAsia" w:ascii="宋体" w:hAnsi="宋体" w:cs="宋体"/>
          <w:kern w:val="0"/>
          <w:sz w:val="24"/>
          <w:highlight w:val="none"/>
          <w:u w:val="single"/>
        </w:rPr>
        <w:t>（以下简称</w:t>
      </w:r>
      <w:r>
        <w:rPr>
          <w:rFonts w:hint="eastAsia" w:ascii="宋体" w:hAnsi="宋体" w:eastAsia="宋体" w:cs="宋体"/>
          <w:kern w:val="0"/>
          <w:sz w:val="24"/>
          <w:highlight w:val="none"/>
          <w:u w:val="single"/>
          <w:lang w:eastAsia="zh-CN"/>
        </w:rPr>
        <w:t>发包人</w:t>
      </w:r>
      <w:r>
        <w:rPr>
          <w:rFonts w:hint="eastAsia" w:ascii="宋体" w:hAnsi="宋体" w:cs="宋体"/>
          <w:kern w:val="0"/>
          <w:sz w:val="24"/>
          <w:highlight w:val="none"/>
          <w:u w:val="single"/>
        </w:rPr>
        <w:t>）</w:t>
      </w:r>
    </w:p>
    <w:p>
      <w:pPr>
        <w:topLinePunct/>
        <w:autoSpaceDE w:val="0"/>
        <w:adjustRightInd w:val="0"/>
        <w:spacing w:line="600" w:lineRule="exact"/>
        <w:ind w:firstLine="120" w:firstLineChars="50"/>
        <w:jc w:val="left"/>
        <w:rPr>
          <w:rFonts w:hint="default" w:ascii="宋体" w:hAnsi="宋体" w:cs="宋体"/>
          <w:kern w:val="0"/>
          <w:sz w:val="24"/>
          <w:highlight w:val="none"/>
          <w:lang w:val="en-US"/>
        </w:rPr>
      </w:pPr>
      <w:r>
        <w:rPr>
          <w:rFonts w:hint="eastAsia" w:ascii="宋体" w:hAnsi="宋体" w:cs="宋体"/>
          <w:kern w:val="0"/>
          <w:sz w:val="24"/>
          <w:highlight w:val="none"/>
        </w:rPr>
        <w:t>卖方：</w:t>
      </w:r>
      <w:r>
        <w:rPr>
          <w:rFonts w:hint="eastAsia" w:ascii="宋体" w:hAnsi="宋体" w:cs="宋体"/>
          <w:kern w:val="0"/>
          <w:sz w:val="24"/>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313" w:beforeLines="100" w:line="600" w:lineRule="exact"/>
        <w:ind w:firstLine="480" w:firstLineChars="200"/>
        <w:textAlignment w:val="auto"/>
        <w:rPr>
          <w:rFonts w:hAnsi="宋体" w:cs="宋体"/>
          <w:kern w:val="0"/>
          <w:sz w:val="24"/>
          <w:highlight w:val="none"/>
        </w:rPr>
      </w:pPr>
      <w:r>
        <w:rPr>
          <w:rFonts w:hint="eastAsia" w:hAnsi="宋体" w:cs="宋体"/>
          <w:sz w:val="24"/>
          <w:highlight w:val="none"/>
        </w:rPr>
        <w:t>为加强</w:t>
      </w:r>
      <w:r>
        <w:rPr>
          <w:rFonts w:hint="eastAsia" w:hAnsi="宋体" w:cs="宋体"/>
          <w:sz w:val="24"/>
          <w:highlight w:val="none"/>
          <w:u w:val="single"/>
          <w:lang w:val="en-US" w:eastAsia="zh-CN"/>
        </w:rPr>
        <w:t xml:space="preserve">                                          </w:t>
      </w:r>
      <w:r>
        <w:rPr>
          <w:rFonts w:hint="eastAsia" w:hAnsi="宋体" w:cs="宋体"/>
          <w:sz w:val="24"/>
          <w:highlight w:val="none"/>
          <w:u w:val="single"/>
          <w:lang w:eastAsia="zh-CN"/>
        </w:rPr>
        <w:t>（</w:t>
      </w:r>
      <w:r>
        <w:rPr>
          <w:rFonts w:hint="eastAsia" w:hAnsi="宋体" w:cs="宋体"/>
          <w:sz w:val="24"/>
          <w:highlight w:val="none"/>
          <w:u w:val="single"/>
          <w:lang w:val="en-US" w:eastAsia="zh-CN"/>
        </w:rPr>
        <w:t>工程名称</w:t>
      </w:r>
      <w:r>
        <w:rPr>
          <w:rFonts w:hint="eastAsia" w:hAnsi="宋体" w:cs="宋体"/>
          <w:sz w:val="24"/>
          <w:highlight w:val="none"/>
          <w:u w:val="single"/>
          <w:lang w:eastAsia="zh-CN"/>
        </w:rPr>
        <w:t>）</w:t>
      </w:r>
      <w:r>
        <w:rPr>
          <w:rFonts w:hint="eastAsia" w:hAnsi="宋体" w:cs="宋体"/>
          <w:sz w:val="24"/>
          <w:highlight w:val="none"/>
        </w:rPr>
        <w:t>建设过程中的廉政建设，确保廉洁高效开展各项工作，圆满完成工程建设任务，按照相关法律法规，签订本廉政协议。</w:t>
      </w:r>
    </w:p>
    <w:p>
      <w:pPr>
        <w:tabs>
          <w:tab w:val="left" w:pos="1740"/>
        </w:tabs>
        <w:spacing w:line="600" w:lineRule="exact"/>
        <w:ind w:firstLine="482" w:firstLineChars="200"/>
        <w:rPr>
          <w:rFonts w:ascii="宋体" w:hAnsi="宋体" w:cs="宋体"/>
          <w:b/>
          <w:sz w:val="24"/>
          <w:highlight w:val="none"/>
        </w:rPr>
      </w:pPr>
      <w:r>
        <w:rPr>
          <w:rFonts w:hint="eastAsia" w:ascii="宋体" w:hAnsi="宋体" w:cs="宋体"/>
          <w:b/>
          <w:sz w:val="24"/>
          <w:highlight w:val="none"/>
        </w:rPr>
        <w:t>一、</w:t>
      </w:r>
      <w:r>
        <w:rPr>
          <w:rFonts w:hint="eastAsia" w:ascii="宋体" w:hAnsi="宋体" w:eastAsia="宋体" w:cs="宋体"/>
          <w:b/>
          <w:sz w:val="24"/>
          <w:highlight w:val="none"/>
          <w:lang w:eastAsia="zh-CN"/>
        </w:rPr>
        <w:t>发包人</w:t>
      </w:r>
      <w:r>
        <w:rPr>
          <w:rFonts w:hint="eastAsia" w:ascii="宋体" w:hAnsi="宋体" w:cs="宋体"/>
          <w:b/>
          <w:sz w:val="24"/>
          <w:highlight w:val="none"/>
        </w:rPr>
        <w:t>及其工作人员义务</w:t>
      </w:r>
    </w:p>
    <w:p>
      <w:pPr>
        <w:tabs>
          <w:tab w:val="left" w:pos="1740"/>
        </w:tabs>
        <w:spacing w:line="600" w:lineRule="exact"/>
        <w:ind w:firstLine="480" w:firstLineChars="200"/>
        <w:rPr>
          <w:rFonts w:ascii="宋体" w:hAnsi="宋体" w:cs="宋体"/>
          <w:sz w:val="24"/>
          <w:highlight w:val="none"/>
        </w:rPr>
      </w:pPr>
      <w:r>
        <w:rPr>
          <w:rFonts w:hint="eastAsia" w:ascii="宋体" w:hAnsi="宋体" w:cs="宋体"/>
          <w:kern w:val="0"/>
          <w:sz w:val="24"/>
          <w:highlight w:val="none"/>
        </w:rPr>
        <w:t>（一）</w:t>
      </w:r>
      <w:r>
        <w:rPr>
          <w:rFonts w:hint="eastAsia" w:ascii="宋体" w:hAnsi="宋体" w:cs="宋体"/>
          <w:sz w:val="24"/>
          <w:highlight w:val="none"/>
        </w:rPr>
        <w:t>在工程建设管理过程中，严格遵守相关法律法规、强制性标准和合同约定，不利用职务便利，获取个人利益。</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（二）不以任何方式向</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索要或收受现金、礼品和有价证券等任何形式的财物。</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（三）不要求或接受</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为住房装修、婚丧嫁娶、亲属的工作安排等私人事务提</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便。</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（四）不要求或接受</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购置或者提供通讯、交通工具以及高档办公用品等物品。</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（五）不要求或接受</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承担任何应由个人支付的费用。</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（六）不参加</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安排的外出旅游、宴请、高消费娱乐和有利益来往的不健康活动（如色情服务、赌博等）等。</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（七）不向</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介绍家属或者亲友等特定关系人从事与工程有关的材料设备供应、工程分包等经济活动。</w:t>
      </w:r>
    </w:p>
    <w:p>
      <w:pPr>
        <w:tabs>
          <w:tab w:val="left" w:pos="1740"/>
        </w:tabs>
        <w:spacing w:line="600" w:lineRule="exact"/>
        <w:ind w:firstLine="480" w:firstLineChars="200"/>
        <w:rPr>
          <w:rFonts w:ascii="宋体" w:hAnsi="宋体" w:cs="宋体"/>
          <w:sz w:val="24"/>
          <w:highlight w:val="none"/>
        </w:rPr>
      </w:pPr>
      <w:r>
        <w:rPr>
          <w:rFonts w:hint="eastAsia" w:ascii="宋体" w:hAnsi="宋体" w:cs="宋体"/>
          <w:kern w:val="0"/>
          <w:sz w:val="24"/>
          <w:highlight w:val="none"/>
        </w:rPr>
        <w:t>（八）不为谋取私利违规与</w:t>
      </w:r>
      <w:r>
        <w:rPr>
          <w:rFonts w:hint="eastAsia" w:ascii="宋体" w:hAnsi="宋体" w:eastAsia="宋体" w:cs="宋体"/>
          <w:kern w:val="0"/>
          <w:sz w:val="24"/>
          <w:highlight w:val="none"/>
          <w:lang w:eastAsia="zh-CN"/>
        </w:rPr>
        <w:t>承包人</w:t>
      </w:r>
      <w:r>
        <w:rPr>
          <w:rFonts w:hint="eastAsia" w:ascii="宋体" w:hAnsi="宋体" w:cs="宋体"/>
          <w:kern w:val="0"/>
          <w:sz w:val="24"/>
          <w:highlight w:val="none"/>
        </w:rPr>
        <w:t>就工程分包、费用结算、材料设备供应、工程量变动、签证、核定、设计变更以及质量、进度、安全问题处理等进行私下商谈或者达成默契。</w:t>
      </w:r>
    </w:p>
    <w:p>
      <w:pPr>
        <w:tabs>
          <w:tab w:val="left" w:pos="1740"/>
        </w:tabs>
        <w:spacing w:line="600" w:lineRule="exact"/>
        <w:ind w:firstLine="482" w:firstLineChars="200"/>
        <w:rPr>
          <w:rFonts w:ascii="宋体" w:hAnsi="宋体" w:cs="宋体"/>
          <w:b/>
          <w:sz w:val="24"/>
          <w:highlight w:val="none"/>
        </w:rPr>
      </w:pPr>
      <w:r>
        <w:rPr>
          <w:rFonts w:hint="eastAsia" w:ascii="宋体" w:hAnsi="宋体" w:cs="宋体"/>
          <w:b/>
          <w:sz w:val="24"/>
          <w:highlight w:val="none"/>
        </w:rPr>
        <w:t>二、</w:t>
      </w:r>
      <w:r>
        <w:rPr>
          <w:rFonts w:hint="eastAsia" w:ascii="宋体" w:hAnsi="宋体" w:eastAsia="宋体" w:cs="宋体"/>
          <w:b/>
          <w:sz w:val="24"/>
          <w:highlight w:val="none"/>
          <w:lang w:eastAsia="zh-CN"/>
        </w:rPr>
        <w:t>承包人</w:t>
      </w:r>
      <w:r>
        <w:rPr>
          <w:rFonts w:hint="eastAsia" w:ascii="宋体" w:hAnsi="宋体" w:cs="宋体"/>
          <w:b/>
          <w:sz w:val="24"/>
          <w:highlight w:val="none"/>
        </w:rPr>
        <w:t>及其工作人员义务</w:t>
      </w:r>
    </w:p>
    <w:p>
      <w:pPr>
        <w:tabs>
          <w:tab w:val="left" w:pos="1740"/>
        </w:tabs>
        <w:spacing w:line="600" w:lineRule="exact"/>
        <w:ind w:firstLine="480" w:firstLineChars="200"/>
        <w:rPr>
          <w:rFonts w:ascii="宋体" w:hAnsi="宋体" w:cs="宋体"/>
          <w:sz w:val="24"/>
          <w:highlight w:val="none"/>
        </w:rPr>
      </w:pPr>
      <w:r>
        <w:rPr>
          <w:rFonts w:hint="eastAsia" w:ascii="宋体" w:hAnsi="宋体" w:cs="宋体"/>
          <w:sz w:val="24"/>
          <w:highlight w:val="none"/>
        </w:rPr>
        <w:t>（一）严格按照相关法律法规、强制性标准、合同约定和设计图纸施工，不以任何理由、任何方式贿赂</w:t>
      </w:r>
      <w:r>
        <w:rPr>
          <w:rFonts w:hint="eastAsia" w:ascii="宋体" w:hAnsi="宋体" w:eastAsia="宋体" w:cs="宋体"/>
          <w:sz w:val="24"/>
          <w:highlight w:val="none"/>
          <w:lang w:eastAsia="zh-CN"/>
        </w:rPr>
        <w:t>发包人</w:t>
      </w:r>
      <w:r>
        <w:rPr>
          <w:rFonts w:hint="eastAsia" w:ascii="宋体" w:hAnsi="宋体" w:cs="宋体"/>
          <w:sz w:val="24"/>
          <w:highlight w:val="none"/>
        </w:rPr>
        <w:t>、监理单位及其工作人员。</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（二）不以任何方式向</w:t>
      </w:r>
      <w:r>
        <w:rPr>
          <w:rFonts w:hint="eastAsia" w:ascii="宋体" w:hAnsi="宋体" w:eastAsia="宋体" w:cs="宋体"/>
          <w:sz w:val="24"/>
          <w:highlight w:val="none"/>
          <w:lang w:eastAsia="zh-CN"/>
        </w:rPr>
        <w:t>发包人</w:t>
      </w:r>
      <w:r>
        <w:rPr>
          <w:rFonts w:hint="eastAsia" w:ascii="宋体" w:hAnsi="宋体" w:cs="宋体"/>
          <w:kern w:val="0"/>
          <w:sz w:val="24"/>
          <w:highlight w:val="none"/>
        </w:rPr>
        <w:t>、监理单位及其工作人员馈赠现金、礼品、有价证券等任何形式的财物。</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（三）不为</w:t>
      </w:r>
      <w:r>
        <w:rPr>
          <w:rFonts w:hint="eastAsia" w:ascii="宋体" w:hAnsi="宋体" w:eastAsia="宋体" w:cs="宋体"/>
          <w:sz w:val="24"/>
          <w:highlight w:val="none"/>
          <w:lang w:eastAsia="zh-CN"/>
        </w:rPr>
        <w:t>发包人</w:t>
      </w:r>
      <w:r>
        <w:rPr>
          <w:rFonts w:hint="eastAsia" w:ascii="宋体" w:hAnsi="宋体" w:cs="宋体"/>
          <w:kern w:val="0"/>
          <w:sz w:val="24"/>
          <w:highlight w:val="none"/>
        </w:rPr>
        <w:t>、监理单位及其工作人员购置或者提供通讯、交通工具以及高档办公用品等物品。</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（四）不以任何理由安排</w:t>
      </w:r>
      <w:r>
        <w:rPr>
          <w:rFonts w:hint="eastAsia" w:ascii="宋体" w:hAnsi="宋体" w:eastAsia="宋体" w:cs="宋体"/>
          <w:sz w:val="24"/>
          <w:highlight w:val="none"/>
          <w:lang w:eastAsia="zh-CN"/>
        </w:rPr>
        <w:t>发包人</w:t>
      </w:r>
      <w:r>
        <w:rPr>
          <w:rFonts w:hint="eastAsia" w:ascii="宋体" w:hAnsi="宋体" w:cs="宋体"/>
          <w:kern w:val="0"/>
          <w:sz w:val="24"/>
          <w:highlight w:val="none"/>
        </w:rPr>
        <w:t>、监理单位工作人员参加外出旅游、宴请、高消费娱乐和有利益来往的不健康活动（如色情服务、赌博等）等。</w:t>
      </w:r>
    </w:p>
    <w:p>
      <w:pPr>
        <w:widowControl/>
        <w:spacing w:line="6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（五）不安排</w:t>
      </w:r>
      <w:r>
        <w:rPr>
          <w:rFonts w:hint="eastAsia" w:ascii="宋体" w:hAnsi="宋体" w:eastAsia="宋体" w:cs="宋体"/>
          <w:sz w:val="24"/>
          <w:highlight w:val="none"/>
          <w:lang w:eastAsia="zh-CN"/>
        </w:rPr>
        <w:t>发包人</w:t>
      </w:r>
      <w:r>
        <w:rPr>
          <w:rFonts w:hint="eastAsia" w:ascii="宋体" w:hAnsi="宋体" w:cs="宋体"/>
          <w:kern w:val="0"/>
          <w:sz w:val="24"/>
          <w:highlight w:val="none"/>
        </w:rPr>
        <w:t>、监理单位工作人员的家属或者亲友等特定关系人从事与工程有关的材料设备供应、工程分包等经济活动。</w:t>
      </w:r>
    </w:p>
    <w:p>
      <w:pPr>
        <w:tabs>
          <w:tab w:val="left" w:pos="1740"/>
        </w:tabs>
        <w:spacing w:line="600" w:lineRule="exact"/>
        <w:ind w:firstLine="480" w:firstLineChars="200"/>
        <w:rPr>
          <w:rFonts w:ascii="宋体" w:hAnsi="宋体" w:cs="宋体"/>
          <w:sz w:val="24"/>
          <w:highlight w:val="none"/>
        </w:rPr>
      </w:pPr>
      <w:r>
        <w:rPr>
          <w:rFonts w:hint="eastAsia" w:ascii="宋体" w:hAnsi="宋体" w:cs="宋体"/>
          <w:kern w:val="0"/>
          <w:sz w:val="24"/>
          <w:highlight w:val="none"/>
        </w:rPr>
        <w:t>（六）不为谋取不正当利益违规与</w:t>
      </w:r>
      <w:r>
        <w:rPr>
          <w:rFonts w:hint="eastAsia" w:ascii="宋体" w:hAnsi="宋体" w:eastAsia="宋体" w:cs="宋体"/>
          <w:sz w:val="24"/>
          <w:highlight w:val="none"/>
          <w:lang w:eastAsia="zh-CN"/>
        </w:rPr>
        <w:t>发包人</w:t>
      </w:r>
      <w:r>
        <w:rPr>
          <w:rFonts w:hint="eastAsia" w:ascii="宋体" w:hAnsi="宋体" w:cs="宋体"/>
          <w:kern w:val="0"/>
          <w:sz w:val="24"/>
          <w:highlight w:val="none"/>
        </w:rPr>
        <w:t>、监理单位及其工作人员就工程分包、费用结算、材料设备供应、工程量变动、签证、核定、设计变更以及质量、进度、安全问题处理等进行私下商谈或者达成默契。</w:t>
      </w:r>
    </w:p>
    <w:p>
      <w:pPr>
        <w:tabs>
          <w:tab w:val="left" w:pos="1740"/>
        </w:tabs>
        <w:spacing w:line="600" w:lineRule="exact"/>
        <w:ind w:firstLine="480" w:firstLineChars="200"/>
        <w:rPr>
          <w:rFonts w:ascii="宋体" w:hAnsi="宋体" w:cs="宋体"/>
          <w:sz w:val="24"/>
          <w:highlight w:val="none"/>
        </w:rPr>
      </w:pPr>
      <w:r>
        <w:rPr>
          <w:rFonts w:hint="eastAsia" w:ascii="宋体" w:hAnsi="宋体" w:cs="宋体"/>
          <w:sz w:val="24"/>
          <w:highlight w:val="none"/>
        </w:rPr>
        <w:t>（七）对</w:t>
      </w:r>
      <w:r>
        <w:rPr>
          <w:rFonts w:hint="eastAsia" w:ascii="宋体" w:hAnsi="宋体" w:eastAsia="宋体" w:cs="宋体"/>
          <w:sz w:val="24"/>
          <w:highlight w:val="none"/>
          <w:lang w:eastAsia="zh-CN"/>
        </w:rPr>
        <w:t>发包人</w:t>
      </w:r>
      <w:r>
        <w:rPr>
          <w:rFonts w:hint="eastAsia" w:ascii="宋体" w:hAnsi="宋体" w:cs="宋体"/>
          <w:sz w:val="24"/>
          <w:highlight w:val="none"/>
        </w:rPr>
        <w:t>、监理单位及其工作人员在执行职务过程中发生的贪污、受贿等违法违纪行为，</w:t>
      </w:r>
      <w:r>
        <w:rPr>
          <w:rFonts w:hint="eastAsia" w:ascii="宋体" w:hAnsi="宋体" w:eastAsia="宋体" w:cs="宋体"/>
          <w:sz w:val="24"/>
          <w:highlight w:val="none"/>
          <w:lang w:eastAsia="zh-CN"/>
        </w:rPr>
        <w:t>承包人</w:t>
      </w:r>
      <w:r>
        <w:rPr>
          <w:rFonts w:hint="eastAsia" w:ascii="宋体" w:hAnsi="宋体" w:cs="宋体"/>
          <w:sz w:val="24"/>
          <w:highlight w:val="none"/>
        </w:rPr>
        <w:t>有权利和义务向</w:t>
      </w:r>
      <w:r>
        <w:rPr>
          <w:rFonts w:hint="eastAsia" w:ascii="宋体" w:hAnsi="宋体" w:eastAsia="宋体" w:cs="宋体"/>
          <w:sz w:val="24"/>
          <w:highlight w:val="none"/>
          <w:lang w:eastAsia="zh-CN"/>
        </w:rPr>
        <w:t>发包人</w:t>
      </w:r>
      <w:r>
        <w:rPr>
          <w:rFonts w:hint="eastAsia" w:ascii="宋体" w:hAnsi="宋体" w:cs="宋体"/>
          <w:sz w:val="24"/>
          <w:highlight w:val="none"/>
        </w:rPr>
        <w:t>及其上级主管部门或纪检监察部门投诉、举报，并如实积极协助配合调查。</w:t>
      </w:r>
    </w:p>
    <w:p>
      <w:pPr>
        <w:tabs>
          <w:tab w:val="left" w:pos="1740"/>
        </w:tabs>
        <w:spacing w:line="600" w:lineRule="exact"/>
        <w:ind w:firstLine="482" w:firstLineChars="200"/>
        <w:rPr>
          <w:rFonts w:ascii="宋体" w:hAnsi="宋体" w:cs="宋体"/>
          <w:b/>
          <w:sz w:val="24"/>
          <w:highlight w:val="none"/>
        </w:rPr>
      </w:pPr>
      <w:r>
        <w:rPr>
          <w:rFonts w:hint="eastAsia" w:ascii="宋体" w:hAnsi="宋体" w:cs="宋体"/>
          <w:b/>
          <w:sz w:val="24"/>
          <w:highlight w:val="none"/>
        </w:rPr>
        <w:t>三、违约责任</w:t>
      </w:r>
    </w:p>
    <w:p>
      <w:pPr>
        <w:tabs>
          <w:tab w:val="left" w:pos="1740"/>
        </w:tabs>
        <w:spacing w:line="600" w:lineRule="exact"/>
        <w:ind w:firstLine="480" w:firstLineChars="200"/>
        <w:rPr>
          <w:rFonts w:ascii="宋体" w:hAnsi="宋体" w:cs="宋体"/>
          <w:sz w:val="24"/>
          <w:highlight w:val="none"/>
        </w:rPr>
      </w:pPr>
      <w:r>
        <w:rPr>
          <w:rFonts w:hint="eastAsia" w:ascii="宋体" w:hAnsi="宋体" w:cs="宋体"/>
          <w:sz w:val="24"/>
          <w:highlight w:val="none"/>
        </w:rPr>
        <w:t>（一）</w:t>
      </w:r>
      <w:r>
        <w:rPr>
          <w:rFonts w:hint="eastAsia" w:ascii="宋体" w:hAnsi="宋体" w:eastAsia="宋体" w:cs="宋体"/>
          <w:sz w:val="24"/>
          <w:highlight w:val="none"/>
          <w:lang w:eastAsia="zh-CN"/>
        </w:rPr>
        <w:t>发包人</w:t>
      </w:r>
      <w:r>
        <w:rPr>
          <w:rFonts w:hint="eastAsia" w:ascii="宋体" w:hAnsi="宋体" w:cs="宋体"/>
          <w:sz w:val="24"/>
          <w:highlight w:val="none"/>
        </w:rPr>
        <w:t>及其工作人员违反本协议约定，严格按照国家法律法规的有关规定进行严肃查处，构成犯罪的，移送司法机关依法处理。</w:t>
      </w:r>
    </w:p>
    <w:p>
      <w:pPr>
        <w:tabs>
          <w:tab w:val="left" w:pos="1740"/>
        </w:tabs>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（二）</w:t>
      </w:r>
      <w:r>
        <w:rPr>
          <w:rFonts w:hint="eastAsia" w:ascii="宋体" w:hAnsi="宋体" w:eastAsia="宋体" w:cs="宋体"/>
          <w:sz w:val="24"/>
          <w:highlight w:val="none"/>
          <w:lang w:eastAsia="zh-CN"/>
        </w:rPr>
        <w:t>承包人</w:t>
      </w:r>
      <w:r>
        <w:rPr>
          <w:rFonts w:hint="eastAsia" w:ascii="宋体" w:hAnsi="宋体" w:cs="宋体"/>
          <w:sz w:val="24"/>
          <w:highlight w:val="none"/>
        </w:rPr>
        <w:t>及其工作人员违反本协议的上述约定即构成违约，</w:t>
      </w:r>
      <w:r>
        <w:rPr>
          <w:rFonts w:hint="eastAsia" w:ascii="宋体" w:hAnsi="宋体" w:eastAsia="宋体" w:cs="宋体"/>
          <w:sz w:val="24"/>
          <w:highlight w:val="none"/>
          <w:lang w:eastAsia="zh-CN"/>
        </w:rPr>
        <w:t>承包人</w:t>
      </w:r>
      <w:r>
        <w:rPr>
          <w:rFonts w:hint="eastAsia" w:ascii="宋体" w:hAnsi="宋体" w:cs="宋体"/>
          <w:sz w:val="24"/>
          <w:highlight w:val="none"/>
        </w:rPr>
        <w:t>承诺向</w:t>
      </w:r>
      <w:r>
        <w:rPr>
          <w:rFonts w:hint="eastAsia" w:ascii="宋体" w:hAnsi="宋体" w:eastAsia="宋体" w:cs="宋体"/>
          <w:sz w:val="24"/>
          <w:highlight w:val="none"/>
          <w:lang w:eastAsia="zh-CN"/>
        </w:rPr>
        <w:t>发包人</w:t>
      </w:r>
      <w:r>
        <w:rPr>
          <w:rFonts w:hint="eastAsia" w:ascii="宋体" w:hAnsi="宋体" w:cs="宋体"/>
          <w:sz w:val="24"/>
          <w:highlight w:val="none"/>
        </w:rPr>
        <w:t>支付所涉金额的五倍作为违约金，若产生严重后果或造成重大影响，</w:t>
      </w:r>
      <w:r>
        <w:rPr>
          <w:rFonts w:hint="eastAsia" w:ascii="宋体" w:hAnsi="宋体" w:eastAsia="宋体" w:cs="宋体"/>
          <w:sz w:val="24"/>
          <w:highlight w:val="none"/>
          <w:lang w:eastAsia="zh-CN"/>
        </w:rPr>
        <w:t>发包人</w:t>
      </w:r>
      <w:r>
        <w:rPr>
          <w:rFonts w:hint="eastAsia" w:ascii="宋体" w:hAnsi="宋体" w:cs="宋体"/>
          <w:sz w:val="24"/>
          <w:highlight w:val="none"/>
        </w:rPr>
        <w:t>有权单方解除合同、取消业务往来。如由此给</w:t>
      </w:r>
      <w:r>
        <w:rPr>
          <w:rFonts w:hint="eastAsia" w:ascii="宋体" w:hAnsi="宋体" w:eastAsia="宋体" w:cs="宋体"/>
          <w:sz w:val="24"/>
          <w:highlight w:val="none"/>
          <w:lang w:eastAsia="zh-CN"/>
        </w:rPr>
        <w:t>发包人</w:t>
      </w:r>
      <w:r>
        <w:rPr>
          <w:rFonts w:hint="eastAsia" w:ascii="宋体" w:hAnsi="宋体" w:cs="宋体"/>
          <w:sz w:val="24"/>
          <w:highlight w:val="none"/>
        </w:rPr>
        <w:t>造成损失，由</w:t>
      </w:r>
      <w:r>
        <w:rPr>
          <w:rFonts w:hint="eastAsia" w:ascii="宋体" w:hAnsi="宋体" w:eastAsia="宋体" w:cs="宋体"/>
          <w:sz w:val="24"/>
          <w:highlight w:val="none"/>
          <w:lang w:eastAsia="zh-CN"/>
        </w:rPr>
        <w:t>承包人</w:t>
      </w:r>
      <w:r>
        <w:rPr>
          <w:rFonts w:hint="eastAsia" w:ascii="宋体" w:hAnsi="宋体" w:cs="宋体"/>
          <w:sz w:val="24"/>
          <w:highlight w:val="none"/>
        </w:rPr>
        <w:t>承担全部经济赔偿责任和法律责任。</w:t>
      </w:r>
    </w:p>
    <w:p>
      <w:pPr>
        <w:pageBreakBefore w:val="0"/>
        <w:widowControl/>
        <w:tabs>
          <w:tab w:val="left" w:pos="1740"/>
        </w:tabs>
        <w:kinsoku/>
        <w:topLinePunct w:val="0"/>
        <w:bidi w:val="0"/>
        <w:spacing w:afterAutospacing="0" w:line="600" w:lineRule="exact"/>
        <w:ind w:left="0" w:leftChars="0" w:right="0" w:rightChars="0" w:firstLine="480" w:firstLineChars="200"/>
        <w:jc w:val="left"/>
        <w:rPr>
          <w:rFonts w:hint="eastAsia" w:ascii="宋体" w:hAnsi="宋体" w:eastAsia="Times New Roman" w:cs="宋体"/>
          <w:color w:val="000000"/>
          <w:sz w:val="24"/>
          <w:szCs w:val="24"/>
          <w:highlight w:val="none"/>
        </w:rPr>
      </w:pPr>
      <w:r>
        <w:rPr>
          <w:rFonts w:hint="eastAsia" w:ascii="宋体" w:hAnsi="宋体" w:eastAsia="Times New Roman" w:cs="宋体"/>
          <w:color w:val="000000"/>
          <w:kern w:val="0"/>
          <w:sz w:val="24"/>
          <w:szCs w:val="24"/>
          <w:highlight w:val="none"/>
        </w:rPr>
        <w:t>（</w:t>
      </w:r>
      <w:r>
        <w:rPr>
          <w:rFonts w:hint="eastAsia" w:ascii="宋体" w:hAnsi="宋体" w:eastAsia="Times New Roman" w:cs="宋体"/>
          <w:color w:val="000000"/>
          <w:kern w:val="0"/>
          <w:sz w:val="24"/>
          <w:szCs w:val="24"/>
          <w:highlight w:val="none"/>
          <w:lang w:val="en-US" w:eastAsia="zh-CN"/>
        </w:rPr>
        <w:t>三</w:t>
      </w:r>
      <w:r>
        <w:rPr>
          <w:rFonts w:hint="eastAsia" w:ascii="宋体" w:hAnsi="宋体" w:eastAsia="Times New Roman"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承包人</w:t>
      </w:r>
      <w:r>
        <w:rPr>
          <w:rFonts w:hint="eastAsia" w:ascii="宋体" w:hAnsi="宋体" w:eastAsia="Times New Roman" w:cs="宋体"/>
          <w:color w:val="000000"/>
          <w:kern w:val="0"/>
          <w:sz w:val="24"/>
          <w:szCs w:val="24"/>
          <w:highlight w:val="none"/>
        </w:rPr>
        <w:t>若发生违规、违纪、违法行为的，一经查实，</w:t>
      </w:r>
      <w:r>
        <w:rPr>
          <w:rFonts w:hint="eastAsia" w:ascii="宋体" w:hAnsi="宋体" w:eastAsia="宋体" w:cs="宋体"/>
          <w:color w:val="000000"/>
          <w:kern w:val="0"/>
          <w:sz w:val="24"/>
          <w:szCs w:val="24"/>
          <w:highlight w:val="none"/>
          <w:lang w:val="en-US" w:eastAsia="zh-CN"/>
        </w:rPr>
        <w:t>发包人</w:t>
      </w:r>
      <w:r>
        <w:rPr>
          <w:rFonts w:hint="eastAsia" w:ascii="宋体" w:hAnsi="宋体" w:eastAsia="Times New Roman" w:cs="宋体"/>
          <w:color w:val="000000"/>
          <w:kern w:val="0"/>
          <w:sz w:val="24"/>
          <w:szCs w:val="24"/>
          <w:highlight w:val="none"/>
        </w:rPr>
        <w:t>收取</w:t>
      </w:r>
      <w:r>
        <w:rPr>
          <w:rFonts w:hint="eastAsia" w:ascii="宋体" w:hAnsi="宋体" w:eastAsia="宋体" w:cs="宋体"/>
          <w:color w:val="000000"/>
          <w:kern w:val="0"/>
          <w:sz w:val="24"/>
          <w:szCs w:val="24"/>
          <w:highlight w:val="none"/>
          <w:lang w:val="en-US" w:eastAsia="zh-CN"/>
        </w:rPr>
        <w:t>承包人</w:t>
      </w:r>
      <w:r>
        <w:rPr>
          <w:rFonts w:hint="eastAsia" w:ascii="宋体" w:hAnsi="宋体" w:eastAsia="Times New Roman" w:cs="宋体"/>
          <w:color w:val="000000"/>
          <w:kern w:val="0"/>
          <w:sz w:val="24"/>
          <w:szCs w:val="24"/>
          <w:highlight w:val="none"/>
        </w:rPr>
        <w:t>合同金额的3%作为违约金。</w:t>
      </w:r>
    </w:p>
    <w:p>
      <w:pPr>
        <w:adjustRightInd w:val="0"/>
        <w:snapToGrid w:val="0"/>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四、本协议经立协双方签字、盖章有效，作为合同正本的附件一式捌份，</w:t>
      </w:r>
      <w:r>
        <w:rPr>
          <w:rFonts w:hint="eastAsia" w:ascii="宋体" w:hAnsi="宋体" w:eastAsia="宋体" w:cs="宋体"/>
          <w:sz w:val="24"/>
          <w:highlight w:val="none"/>
          <w:lang w:eastAsia="zh-CN"/>
        </w:rPr>
        <w:t>发包人</w:t>
      </w:r>
      <w:r>
        <w:rPr>
          <w:rFonts w:hint="eastAsia" w:ascii="宋体" w:hAnsi="宋体" w:cs="宋体"/>
          <w:sz w:val="24"/>
          <w:highlight w:val="none"/>
        </w:rPr>
        <w:t>执伍份、</w:t>
      </w:r>
      <w:r>
        <w:rPr>
          <w:rFonts w:hint="eastAsia" w:ascii="宋体" w:hAnsi="宋体" w:eastAsia="宋体" w:cs="宋体"/>
          <w:sz w:val="24"/>
          <w:highlight w:val="none"/>
          <w:lang w:eastAsia="zh-CN"/>
        </w:rPr>
        <w:t>承包人</w:t>
      </w:r>
      <w:r>
        <w:rPr>
          <w:rFonts w:hint="eastAsia" w:ascii="宋体" w:hAnsi="宋体" w:cs="宋体"/>
          <w:sz w:val="24"/>
          <w:highlight w:val="none"/>
        </w:rPr>
        <w:t>执叁份。均具同等法律效力。</w:t>
      </w:r>
    </w:p>
    <w:p>
      <w:pPr>
        <w:pStyle w:val="9"/>
        <w:spacing w:line="600" w:lineRule="exact"/>
        <w:rPr>
          <w:rFonts w:hint="eastAsia" w:ascii="宋体" w:hAnsi="宋体" w:cs="宋体"/>
          <w:sz w:val="24"/>
          <w:highlight w:val="none"/>
        </w:rPr>
      </w:pPr>
    </w:p>
    <w:p>
      <w:pPr>
        <w:adjustRightInd w:val="0"/>
        <w:snapToGrid w:val="0"/>
        <w:spacing w:line="600" w:lineRule="exact"/>
        <w:ind w:firstLine="480" w:firstLineChars="200"/>
        <w:rPr>
          <w:rFonts w:ascii="宋体" w:hAnsi="宋体" w:cs="宋体"/>
          <w:sz w:val="24"/>
          <w:highlight w:val="none"/>
        </w:rPr>
      </w:pPr>
    </w:p>
    <w:p>
      <w:pPr>
        <w:spacing w:line="6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发包人（发包人）：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(公章)</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eastAsia="zh-CN"/>
        </w:rPr>
        <w:t>承包人（承包方）：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(公章)</w:t>
      </w:r>
    </w:p>
    <w:p>
      <w:pPr>
        <w:pStyle w:val="9"/>
        <w:spacing w:line="600" w:lineRule="exact"/>
        <w:rPr>
          <w:rFonts w:hint="eastAsia" w:ascii="宋体" w:hAnsi="宋体" w:eastAsia="宋体" w:cs="宋体"/>
          <w:color w:val="auto"/>
          <w:sz w:val="24"/>
          <w:szCs w:val="24"/>
          <w:highlight w:val="none"/>
          <w:u w:val="single"/>
        </w:rPr>
      </w:pPr>
    </w:p>
    <w:p>
      <w:pPr>
        <w:pStyle w:val="9"/>
        <w:spacing w:line="600" w:lineRule="exact"/>
        <w:ind w:left="0" w:leftChars="0" w:firstLine="0" w:firstLineChars="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经办人：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经办人：</w:t>
      </w:r>
      <w:r>
        <w:rPr>
          <w:rFonts w:hint="eastAsia" w:ascii="宋体" w:hAnsi="宋体" w:eastAsia="宋体" w:cs="宋体"/>
          <w:color w:val="auto"/>
          <w:sz w:val="24"/>
          <w:szCs w:val="24"/>
          <w:highlight w:val="none"/>
          <w:u w:val="single"/>
          <w:lang w:val="en-US" w:eastAsia="zh-CN"/>
        </w:rPr>
        <w:t xml:space="preserve">                     </w:t>
      </w:r>
    </w:p>
    <w:p>
      <w:pPr>
        <w:spacing w:line="600" w:lineRule="exact"/>
        <w:ind w:firstLine="0" w:firstLineChars="0"/>
        <w:rPr>
          <w:rFonts w:asciiTheme="minorEastAsia" w:hAnsiTheme="minorEastAsia" w:eastAsiaTheme="minorEastAsia"/>
          <w:color w:val="auto"/>
          <w:sz w:val="20"/>
          <w:szCs w:val="20"/>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日                 </w:t>
      </w:r>
      <w:r>
        <w:rPr>
          <w:rFonts w:hint="eastAsia" w:ascii="宋体" w:hAnsi="宋体" w:eastAsia="宋体" w:cs="宋体"/>
          <w:color w:val="auto"/>
          <w:sz w:val="24"/>
          <w:szCs w:val="24"/>
          <w:highlight w:val="none"/>
          <w:lang w:eastAsia="zh-CN"/>
        </w:rPr>
        <w:t xml:space="preserve">               2025</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pStyle w:val="9"/>
        <w:spacing w:line="600" w:lineRule="exact"/>
        <w:ind w:firstLine="0" w:firstLineChars="0"/>
        <w:rPr>
          <w:rFonts w:hint="default" w:ascii="Times New Roman" w:hAnsi="Times New Roman" w:eastAsia="仿宋" w:cs="Times New Roman"/>
          <w:color w:val="auto"/>
          <w:sz w:val="30"/>
          <w:szCs w:val="30"/>
          <w:highlight w:val="none"/>
          <w:lang w:val="en-US" w:eastAsia="zh-CN"/>
        </w:rPr>
      </w:pPr>
    </w:p>
    <w:p>
      <w:pPr>
        <w:spacing w:line="600" w:lineRule="exact"/>
        <w:jc w:val="center"/>
        <w:rPr>
          <w:rFonts w:hint="eastAsia" w:ascii="黑体" w:hAnsi="黑体" w:eastAsia="黑体" w:cs="黑体"/>
          <w:color w:val="auto"/>
          <w:sz w:val="36"/>
          <w:szCs w:val="36"/>
          <w:highlight w:val="none"/>
        </w:rPr>
      </w:pPr>
    </w:p>
    <w:p>
      <w:pPr>
        <w:spacing w:line="600" w:lineRule="exact"/>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rPr>
      </w:pPr>
    </w:p>
    <w:p>
      <w:pPr>
        <w:jc w:val="both"/>
        <w:rPr>
          <w:rFonts w:hint="eastAsia" w:ascii="黑体" w:hAnsi="黑体" w:eastAsia="黑体" w:cs="黑体"/>
          <w:color w:val="auto"/>
          <w:sz w:val="36"/>
          <w:szCs w:val="36"/>
          <w:highlight w:val="none"/>
        </w:rPr>
      </w:pPr>
    </w:p>
    <w:p>
      <w:pPr>
        <w:pStyle w:val="3"/>
        <w:tabs>
          <w:tab w:val="left" w:pos="1319"/>
        </w:tabs>
        <w:spacing w:before="66" w:line="500" w:lineRule="exact"/>
        <w:ind w:right="22"/>
        <w:jc w:val="both"/>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附件</w:t>
      </w:r>
      <w:r>
        <w:rPr>
          <w:rFonts w:hint="eastAsia" w:eastAsia="方正黑体_GBK" w:cs="Times New Roman"/>
          <w:b w:val="0"/>
          <w:bCs w:val="0"/>
          <w:color w:val="auto"/>
          <w:sz w:val="32"/>
          <w:szCs w:val="32"/>
          <w:highlight w:val="none"/>
          <w:lang w:val="en-US" w:eastAsia="zh-CN"/>
        </w:rPr>
        <w:t>4</w:t>
      </w:r>
    </w:p>
    <w:p>
      <w:pPr>
        <w:jc w:val="center"/>
        <w:rPr>
          <w:rFonts w:hint="eastAsia" w:ascii="黑体" w:hAnsi="黑体" w:eastAsia="黑体" w:cs="黑体"/>
          <w:color w:val="auto"/>
          <w:sz w:val="36"/>
          <w:szCs w:val="36"/>
          <w:highlight w:val="none"/>
        </w:rPr>
      </w:pP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安全管理协议书</w:t>
      </w:r>
    </w:p>
    <w:p>
      <w:pPr>
        <w:adjustRightInd w:val="0"/>
        <w:snapToGrid w:val="0"/>
        <w:spacing w:line="500" w:lineRule="exact"/>
        <w:ind w:firstLine="600" w:firstLineChars="200"/>
        <w:rPr>
          <w:rFonts w:ascii="Times New Roman" w:hAnsi="Times New Roman" w:eastAsia="仿宋_GB2312" w:cs="Times New Roman"/>
          <w:color w:val="auto"/>
          <w:sz w:val="30"/>
          <w:szCs w:val="30"/>
          <w:highlight w:val="none"/>
        </w:rPr>
      </w:pPr>
    </w:p>
    <w:p>
      <w:pPr>
        <w:adjustRightInd w:val="0"/>
        <w:snapToGrid w:val="0"/>
        <w:spacing w:line="500" w:lineRule="exact"/>
        <w:ind w:firstLine="600" w:firstLineChars="200"/>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为了确保实现</w:t>
      </w:r>
      <w:r>
        <w:rPr>
          <w:rFonts w:hint="eastAsia" w:eastAsia="仿宋_GB2312" w:cs="Times New Roman"/>
          <w:color w:val="auto"/>
          <w:sz w:val="30"/>
          <w:szCs w:val="30"/>
          <w:highlight w:val="none"/>
          <w:u w:val="single"/>
          <w:lang w:val="en-US" w:eastAsia="zh-CN"/>
        </w:rPr>
        <w:t xml:space="preserve">                           </w:t>
      </w:r>
      <w:r>
        <w:rPr>
          <w:rFonts w:ascii="Times New Roman" w:hAnsi="Times New Roman" w:eastAsia="仿宋_GB2312" w:cs="Times New Roman"/>
          <w:color w:val="auto"/>
          <w:sz w:val="30"/>
          <w:szCs w:val="30"/>
          <w:highlight w:val="none"/>
        </w:rPr>
        <w:t>安全生产目标，进一步明确双方的安全管理责任，加强安全生产管理工作的协调、管理力度，</w:t>
      </w:r>
      <w:r>
        <w:rPr>
          <w:rFonts w:ascii="Times New Roman" w:hAnsi="Times New Roman" w:eastAsia="仿宋_GB2312" w:cs="Times New Roman"/>
          <w:b/>
          <w:bCs/>
          <w:color w:val="auto"/>
          <w:sz w:val="30"/>
          <w:szCs w:val="30"/>
          <w:highlight w:val="none"/>
          <w:u w:val="single"/>
        </w:rPr>
        <w:t>重庆城市综合交通枢纽（集团）有限公司</w:t>
      </w:r>
      <w:r>
        <w:rPr>
          <w:rFonts w:ascii="Times New Roman" w:hAnsi="Times New Roman" w:eastAsia="仿宋_GB2312" w:cs="Times New Roman"/>
          <w:color w:val="auto"/>
          <w:sz w:val="30"/>
          <w:szCs w:val="30"/>
          <w:highlight w:val="none"/>
        </w:rPr>
        <w:t>（以下简称“发包人”）与（以下简称“</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”）依据国家安全生产相关的法律、法规和安全方面的强制性国家标准或行业标准，双方同意签订该协议作为正式合同安全管理方面的补充规定，并承诺本协议具有与合同相同的法律效力。具体条款如下：</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一、协议有效期限</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本协议中所涉及的安全管理责任自合同签订之日起开始生效，至合同工程全部完工验收签字之日终止。</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二、责任目标</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(一)</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承诺承担和履行合同和发包人所规定的安全责任，且满足要求。</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(二)</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的安全控制目标是确保本工程在实施过程中：</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1、不发生人身重伤事故；</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2、不发生火灾事故；</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3、不发生负有同等及以上事故责任的造成人身重伤的一般交通事故；</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4、不发生集体食物中毒事件（同时5人及以上的食物中毒）；</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5、不发生流行性传染病 (无甲型传染病、其他常见传染病未形成多人同时患病)；</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6、不发生重大环境污染事件（生活、工业垃圾及其他污染物造成环境污染和大面积水土流失）；</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7、不发生对施工区附近生产、生活造成重大影响的事件（如造成重大设备损坏、人员伤害等）；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8、不发生治安保卫事件（构成刑事拘留及以上的事件、盗窃直接损失超过1万元人民币的事件）。</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（三）</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承诺在施工中控制以下安全事故的发生：</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1、人员轻伤事故。</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2、负有同等及以上事故责任的人身轻伤交通事故。</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3、其他安全未遂事故和异常事件。</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三、安全责任</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负有安全生产的管理责任和直接责任。</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项目经理对施工现场的安全工作负有全面的直接领导责任。</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保证执行“谁施工、谁负责”的施工安全原则。</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保证服从发包人对安全工作的统一协调和管理。</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保证对本工程项目安全生产条件及其管理资源自行投入，保证安全资金的专款专用。</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6、</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保证建立本工程项目的安全管理体系（注：项目安全管理大纲/手册、管理性的程序文件等）。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7、</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保证现场的安全管理专职人员必须持有建设主管部门安全生产培训考核合格证书，保证在安全管理专职人员中至少指派1名安全人员。</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8、</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保证为现场所有工作人员（含分包商员工及劳务人员）配备符合国家标准或行业标准的有</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和/或其下属分包商标志的个人劳动保护用品。</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9、</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保证按照国家法律规定为现场所有工作人员（含分包商员工及劳务人员）购买意外伤害保险。</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10、</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保证施工生活营地（包括自建的和租用的营地）满足消防、安全用电、卫生防疫、防暴雨、防雷击等方面的安全要求。</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保证对带入现场的设备、工具、材料按照国家法规和标准进行检测、试验，并持有法定部门出具的检验证书。</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保证制订施工现场的文明施工措施，保护环境、树木和植被，保持施工现场的良好秩序和整洁的作业环境。</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负责在施工过程中与当地政府、周边群众及其他承包商保持良好的沟通和交流。</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遇到与周边群众发生纠纷时，应负责协调工作，确保工程能够顺利进行。</w:t>
      </w:r>
    </w:p>
    <w:p>
      <w:pPr>
        <w:pStyle w:val="9"/>
        <w:spacing w:line="500" w:lineRule="exact"/>
        <w:jc w:val="left"/>
        <w:rPr>
          <w:rFonts w:ascii="Times New Roman" w:hAnsi="Times New Roman" w:eastAsia="仿宋_GB2312" w:cs="Times New Roman"/>
          <w:b/>
          <w:bCs/>
          <w:color w:val="auto"/>
          <w:sz w:val="30"/>
          <w:szCs w:val="30"/>
          <w:highlight w:val="none"/>
        </w:rPr>
      </w:pPr>
      <w:r>
        <w:rPr>
          <w:rFonts w:ascii="Times New Roman" w:hAnsi="Times New Roman" w:eastAsia="仿宋_GB2312" w:cs="Times New Roman"/>
          <w:b/>
          <w:bCs/>
          <w:color w:val="auto"/>
          <w:sz w:val="30"/>
          <w:szCs w:val="30"/>
          <w:highlight w:val="none"/>
        </w:rPr>
        <w:t>四、接口及协调</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1、发包人行使监督检查职能，</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必须给予配合和支持。</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人员、车辆的出入，带入现场的设备、机具、材料，在现场使用的或直接管理的办公、生活、生产性设施的安全管理，须满足发包人现场管理的基本要求。</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应指定项目安全管理负责人与发包人接口，参与安全协调和管理。安全协调和管理的内容包括职业健康、施工安全、消防安全、卫生防疫、交通安全、环境保护、治安保卫等各方面。</w:t>
      </w:r>
    </w:p>
    <w:p>
      <w:pPr>
        <w:pStyle w:val="9"/>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的专职安全管理人员应具备协调安全工作的能力和授权。发包人有权对专职安全管理人员的能力和权力做出评价，对于不能胜任的专职安全管理人员，发包人有权要求</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换人。</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指定的项目安全管理负责人应与发包人建立联系，在业务上接受发包人的协调和指导。</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6、开工后</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的专职安全管理人员应按照发包人的规定，定期报送安全月度快报、季报、年报和各种专项事故报告等。</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7、在工程实体未全部正式移交发包人施工管理部门之前，</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依旧对施工范围内的安全管理负责。</w:t>
      </w:r>
    </w:p>
    <w:p>
      <w:pPr>
        <w:pStyle w:val="9"/>
        <w:spacing w:line="500" w:lineRule="exact"/>
        <w:jc w:val="left"/>
        <w:rPr>
          <w:rFonts w:ascii="Times New Roman" w:hAnsi="Times New Roman" w:eastAsia="仿宋_GB2312" w:cs="Times New Roman"/>
          <w:b/>
          <w:bCs/>
          <w:color w:val="auto"/>
          <w:sz w:val="30"/>
          <w:szCs w:val="30"/>
          <w:highlight w:val="none"/>
        </w:rPr>
      </w:pPr>
      <w:r>
        <w:rPr>
          <w:rFonts w:ascii="Times New Roman" w:hAnsi="Times New Roman" w:eastAsia="仿宋_GB2312" w:cs="Times New Roman"/>
          <w:b/>
          <w:bCs/>
          <w:color w:val="auto"/>
          <w:sz w:val="30"/>
          <w:szCs w:val="30"/>
          <w:highlight w:val="none"/>
        </w:rPr>
        <w:t>五、安全资质审查</w:t>
      </w:r>
    </w:p>
    <w:p>
      <w:pPr>
        <w:pStyle w:val="9"/>
        <w:spacing w:line="500" w:lineRule="exact"/>
        <w:jc w:val="left"/>
        <w:rPr>
          <w:rFonts w:ascii="Times New Roman" w:hAnsi="Times New Roman" w:eastAsia="仿宋_GB2312" w:cs="Times New Roman"/>
          <w:color w:val="auto"/>
          <w:sz w:val="30"/>
          <w:szCs w:val="30"/>
          <w:highlight w:val="none"/>
        </w:rPr>
      </w:pP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在项目开工前5个工作日内向发包人提供以下安全资质供审查和存档：</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1、企业安全生产许可证书复印件。</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2、企业近三年的施工简历及安全施工业绩证明文件。</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3、企发包人要安全管理人员（包括项目经理、项目安全管理负责人）经建设主管部门安全生产知识考核合格证书。</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4、特种作业人员资格证书。</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5、项目安全管理机构及其人员配备（</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必须配有专职的安全员）。</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6、适用于本项目的安全管理体系文件（安全管理大纲及管理程序文件）。</w:t>
      </w:r>
    </w:p>
    <w:p>
      <w:pPr>
        <w:pStyle w:val="9"/>
        <w:spacing w:line="500" w:lineRule="exact"/>
        <w:jc w:val="left"/>
        <w:rPr>
          <w:rFonts w:ascii="Times New Roman" w:hAnsi="Times New Roman" w:eastAsia="仿宋_GB2312" w:cs="Times New Roman"/>
          <w:b/>
          <w:bCs/>
          <w:color w:val="auto"/>
          <w:sz w:val="30"/>
          <w:szCs w:val="30"/>
          <w:highlight w:val="none"/>
        </w:rPr>
      </w:pPr>
      <w:r>
        <w:rPr>
          <w:rFonts w:ascii="Times New Roman" w:hAnsi="Times New Roman" w:eastAsia="仿宋_GB2312" w:cs="Times New Roman"/>
          <w:b/>
          <w:bCs/>
          <w:color w:val="auto"/>
          <w:sz w:val="30"/>
          <w:szCs w:val="30"/>
          <w:highlight w:val="none"/>
        </w:rPr>
        <w:t>六、人员基本素质</w:t>
      </w:r>
    </w:p>
    <w:p>
      <w:pPr>
        <w:pStyle w:val="9"/>
        <w:spacing w:line="500" w:lineRule="exact"/>
        <w:jc w:val="left"/>
        <w:rPr>
          <w:rFonts w:ascii="Times New Roman" w:hAnsi="Times New Roman" w:eastAsia="仿宋_GB2312" w:cs="Times New Roman"/>
          <w:color w:val="auto"/>
          <w:sz w:val="30"/>
          <w:szCs w:val="30"/>
          <w:highlight w:val="none"/>
        </w:rPr>
      </w:pP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提供的人员必须满足下列要求:</w:t>
      </w:r>
    </w:p>
    <w:p>
      <w:pPr>
        <w:pStyle w:val="9"/>
        <w:spacing w:line="500" w:lineRule="exact"/>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1、身体健康，无影响工作的精神疾病、无传染病和其他重大疾病；</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需对其雇用的施工人员签发健康声明并保证其健康。</w:t>
      </w:r>
    </w:p>
    <w:p>
      <w:pPr>
        <w:pStyle w:val="9"/>
        <w:spacing w:line="500" w:lineRule="exact"/>
        <w:ind w:firstLine="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2、无刑事案件牵连。</w:t>
      </w:r>
    </w:p>
    <w:p>
      <w:pPr>
        <w:pStyle w:val="9"/>
        <w:spacing w:line="500" w:lineRule="exact"/>
        <w:ind w:firstLine="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3、无吸毒、酗酒、赌博、嫖娼等恶习及违法行为。</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七、劳动保护</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负责为本单位任何用工形式的员工提供个人劳动保护用品（包括工作服、安全帽、安全鞋等）。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负责向特殊工种的员工提供特殊劳动保护，否则不得从事特殊工种作业。</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3、发包人有权检查</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的个人劳动保护用品是否符合国家的相应标准。</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在特殊风险场所作业而需要特殊防护用品或安全仪表时,必须在上述防护用品全部到位后才能开工。</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应配备临时安全围栏、警示带、警告标志、防火布等集体防护用品。</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八、施工机具与材料</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对带入现场的施工机械和工器具的安全负责。</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2、对于</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带入现场的特殊工器具，如起重设备、索具、机动车辆、压缩气瓶等，</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必须按国家法规和标准进行检测、试验，并持有法定部门出具的检验证书。</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3、对于不属于法定检测的工器具，</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也必须建立相应的管理、检测制度，这些工器具包括登高工具、脚手架材料、电动工具等等。</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九、开工前安全条件检查</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1、发包人将在合同生效后，工程项目正式开工5个工作日前，依据合同安全条款的要求逐项对</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安全准备情况进行检查。不满足开工安全条件时，</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将不得开工，由此产生的工期和成本的影响,由</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自行负责。</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adjustRightInd w:val="0"/>
        <w:snapToGrid w:val="0"/>
        <w:spacing w:line="500" w:lineRule="exact"/>
        <w:ind w:firstLine="600" w:firstLineChars="200"/>
        <w:jc w:val="left"/>
        <w:rPr>
          <w:rFonts w:ascii="Times New Roman" w:hAnsi="Times New Roman" w:cs="Times New Roman"/>
          <w:color w:val="auto"/>
          <w:sz w:val="30"/>
          <w:szCs w:val="30"/>
          <w:highlight w:val="none"/>
        </w:rPr>
      </w:pPr>
      <w:r>
        <w:rPr>
          <w:rFonts w:ascii="Times New Roman" w:hAnsi="Times New Roman" w:eastAsia="仿宋_GB2312" w:cs="Times New Roman"/>
          <w:color w:val="auto"/>
          <w:sz w:val="30"/>
          <w:szCs w:val="30"/>
          <w:highlight w:val="none"/>
        </w:rPr>
        <w:t>3、发包人检查发现的缺陷，</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应在规定期限内完成整改。对于重大缺陷，发包人有权要求</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推迟开工，由此对工期产生的影响或经济损失，由</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承担。</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十、安全监督</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应配备有满足项目安全管理需要的专职安全管理人员。</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的专职安全管理人员必须持建设主管部门颁发的安全生产知识考核合格证书。</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的专职安全管理人员在业务上接受发包人安全管理部门的协调和指导。</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应建立班前安全交底制度；施工期间坚持开展安全检查和日常安全监督并形成相应的记录。</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7、发包人有权对</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履行安全管理协议的情况进行监督，并有权对违章行为实行停工和处罚，处罚情况将通知</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。涉及经济处罚时将直接通知合同管理部门从合同结算中扣除。</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十一、安全培训与授权</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所有特殊工种人员必须持证上岗，发包人有权对其进行抽查。</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要建立特殊工种定期培训和检查计划，这些工种包括但不限于：机动车驾驶员、焊工、起重工、电工等。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应在特殊工种之外的其他工种中，筛选出高风险工种，并对其开展针对性的专题安全培训。</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应组织 “入场培训”和考核。发包人有权监督培训、考核情况或组织抽查考核。</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应组织安全考试/考核，建立培训考核记录，发包人有权查看这些记录。</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十二、职业健康与卫生防疫</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应有特殊健康检查制度，预防有禁忌症患者从事有关职业，如恐高症患者不得从事高空作业，患有心血管疾病的人员不得从事繁重的体力劳动，特殊工种人员的体检应符合国家的规定。</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应保证卫生防疫基本设施的投入，以满足医疗、急救的要求，建立外部医疗支持渠道。</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应建立卫生防疫措施计划，做好生活区和施工区的卫生防疫工作；制定和执行保证饮水卫生、饮食卫生、环境卫生和预防集体食物中毒的措施；有灭蚊、灭鼠和消毒的专项工作计划；有针对性地制订预防各类传染疾病的措施。</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十三、文明施工与环保要求</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需制订施工现场的文明施工措施，保持良好的施工现场秩序。施工现场的物料堆放要摆放整齐，安全标志和宣传标志要清楚醒目，废料、废物要分类收集，安全通道要畅通。</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作业时应避免建筑材料抛洒、飞扬、流淌；应尽可能降低噪音、震动。</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应根据实际需要，在施工现场布置临时卫生设施（洗手间、卫生间等），施工作业不破坏环境卫生，不污染现场环境。</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在施工中应充分重视对环境的保护，保护绿色植被。</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及时清理现场废物和垃圾。工业废料与生活垃圾必须分开，有害废物与普通废物必须分开（如油品废物、电池灯管等，必须单独收集、存放）；禁止在非指定场所乱倒、乱堆垃圾。禁止违章处理危险化学品和工业垃圾。</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6、</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在施工中应禁止向环境，排放工业污水、生活污水、废油或其他有害物质。</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7、</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应承担清淤、清扫以及相应的赔偿责任。</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十四、工程风险管理与事故预防</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（一）基本要求</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应对施工过程进行全面、深入的危险源识别和风险分析。在施工安全组织设计中提供危险源及重要危险源清单、作业风险分析报告，该报告应包括（但不限于）如下信息：</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（1）高风险作业和工种清单：作业名称、类别和数量、主要事故风险。</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（2）施工能源和机械的种类、数量和主要事故风险。</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（3）施工作业条件的类型和主要事故风险。</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（4）主要工艺过程（或施工活动）的类别及其相关的事故风险。</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（5）主要火灾危险（可燃物、点火源）。</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（6）主要自然灾害（洪水、大风、雷暴、暴雨、地质灾害等）。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（7）主要环境保护事件（有害垃圾、机械的跑冒滴漏、原材料流失、水土流失等）。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（8）其他。</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应针对识别出的危险源制定有针对性的事故预防措施并确保在施工中得到有效落实。</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应建立日常施工活动的动态作业风险分析和安全交底制度。该制度应明确规定风险分析的方法、责任和交底的内容、时间及记录。</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（二）现场作业基本安全条件</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十五、事故报告与应急救援</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应制定对于未遂事故及以上级别的安全事件和事故，定期报送安全月度快报、季报、年报和各种专项事故报告等。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应建立安全事故统计记录、未遂事故统计记录、违章统计记录，并根据统计情况进行分析，并就分析结果制定相应的预防措施。</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应建立事故应急救援机制，明确事故处置的基本原则，即现场发生事故时，首先抢救生命，向救援组织报警，并采取措施限制事故扩大。</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应建立相应的应急响应组织，以便能迅速处理突发意外。</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5、</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应建立专项应急响应预案，包括重大人身伤亡事故的救护预案、火灾响应预案、“四防”预案（防风、防冻、防雷、防暴雨）、重大疫病防护预案、环境污染防护预案、地质灾害防护预案等。</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6、</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应对应急预案每年进行不少于1次进行适当演练，保证应急预案的可操作性。</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7、在工地的其他施工单位发生重大事故时，</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应无条件立即配合、支持事故抢险。</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8、</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必须为事故处置支付各项费用，包括受伤者的抚恤、补偿等费用，并按合同要求赔偿对发包人造成的损失。</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9、由于发包人原因而造成的事故，发包人应负责按事故的具体损失情况给予</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经济赔偿。</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10、涉及</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员工的伤害事故，</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除要报告发包人外，还应负责按照国家、行业和本单位上级公司的要求，上报事故。</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十六、安全业绩考核</w:t>
      </w:r>
    </w:p>
    <w:p>
      <w:pPr>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为了落实安全管理的责任，</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在施工过程中发生安全事故时，</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除应按国家有关规定承担责任和处罚外，发包人还将按照以下标准进行考核：</w:t>
      </w:r>
    </w:p>
    <w:tbl>
      <w:tblPr>
        <w:tblStyle w:val="10"/>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事件类型</w:t>
            </w:r>
          </w:p>
        </w:tc>
        <w:tc>
          <w:tcPr>
            <w:tcW w:w="37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违约金额</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较大事故</w:t>
            </w:r>
          </w:p>
        </w:tc>
        <w:tc>
          <w:tcPr>
            <w:tcW w:w="3765" w:type="dxa"/>
            <w:tcBorders>
              <w:top w:val="single" w:color="auto" w:sz="8" w:space="0"/>
              <w:left w:val="nil"/>
              <w:bottom w:val="single" w:color="auto" w:sz="8" w:space="0"/>
              <w:right w:val="single" w:color="auto" w:sz="8" w:space="0"/>
            </w:tcBorders>
            <w:noWrap/>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建安费总额的1‰</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重大事故</w:t>
            </w:r>
          </w:p>
        </w:tc>
        <w:tc>
          <w:tcPr>
            <w:tcW w:w="3765" w:type="dxa"/>
            <w:tcBorders>
              <w:top w:val="single" w:color="auto" w:sz="8" w:space="0"/>
              <w:left w:val="nil"/>
              <w:bottom w:val="single" w:color="auto" w:sz="8" w:space="0"/>
              <w:right w:val="single" w:color="auto" w:sz="8" w:space="0"/>
            </w:tcBorders>
            <w:noWrap/>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建安费总额的2‰</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特别重大事故</w:t>
            </w:r>
          </w:p>
        </w:tc>
        <w:tc>
          <w:tcPr>
            <w:tcW w:w="3765" w:type="dxa"/>
            <w:tcBorders>
              <w:top w:val="single" w:color="auto" w:sz="8" w:space="0"/>
              <w:left w:val="nil"/>
              <w:bottom w:val="single" w:color="auto" w:sz="8" w:space="0"/>
              <w:right w:val="single" w:color="auto" w:sz="8" w:space="0"/>
            </w:tcBorders>
            <w:noWrap/>
            <w:vAlign w:val="center"/>
          </w:tcPr>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建安费总额的4‰</w:t>
            </w:r>
          </w:p>
        </w:tc>
      </w:tr>
    </w:tbl>
    <w:p>
      <w:pPr>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（1）较大事故，是指造成3人以上10人以下死亡，或者10人以上50人以下重伤，或者1000万元以上5000万元以下直接经济损失的事故；</w:t>
      </w:r>
    </w:p>
    <w:p>
      <w:pPr>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（2）重大事故，是指造成10人以上30人以下死亡，或者50人以上100人以下重伤，或者5000万元以上1亿元以下直接经济损失的事故；</w:t>
      </w:r>
    </w:p>
    <w:p>
      <w:pPr>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（3）特别重大事故，是指造成30人以上死亡，或者100人以上重伤（包括急性工业中毒，下同），或者1亿元以上直接经济损失的事故；</w:t>
      </w:r>
    </w:p>
    <w:p>
      <w:pPr>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（4）所称的“以上”包括本数，所称的“以下”不包括本数。</w:t>
      </w:r>
    </w:p>
    <w:p>
      <w:pPr>
        <w:snapToGrid w:val="0"/>
        <w:spacing w:line="500" w:lineRule="exact"/>
        <w:ind w:firstLine="600" w:firstLineChars="200"/>
        <w:jc w:val="left"/>
        <w:rPr>
          <w:rFonts w:ascii="Times New Roman" w:hAnsi="Times New Roman" w:cs="Times New Roman"/>
          <w:color w:val="auto"/>
          <w:sz w:val="30"/>
          <w:szCs w:val="30"/>
          <w:highlight w:val="none"/>
        </w:rPr>
      </w:pPr>
      <w:r>
        <w:rPr>
          <w:rFonts w:ascii="Times New Roman" w:hAnsi="Times New Roman" w:eastAsia="仿宋_GB2312" w:cs="Times New Roman"/>
          <w:color w:val="auto"/>
          <w:sz w:val="30"/>
          <w:szCs w:val="30"/>
          <w:highlight w:val="none"/>
        </w:rPr>
        <w:t>4、发包人负责对</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的安全业绩进行考核。每次合同支付前，</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提交自我安全业绩评估报告，然后交发包人评价。发包人在签署评价意见后，将作为合同支付依据之一，同时也作为是否可接受</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再次参加发包人项目投标</w:t>
      </w:r>
      <w:r>
        <w:rPr>
          <w:rFonts w:hint="eastAsia" w:ascii="Times New Roman" w:hAnsi="Times New Roman" w:eastAsia="仿宋_GB2312" w:cs="Times New Roman"/>
          <w:color w:val="auto"/>
          <w:sz w:val="30"/>
          <w:szCs w:val="30"/>
          <w:highlight w:val="none"/>
          <w:lang w:eastAsia="zh-CN"/>
        </w:rPr>
        <w:t>（</w:t>
      </w:r>
      <w:r>
        <w:rPr>
          <w:rFonts w:hint="eastAsia" w:ascii="Times New Roman" w:hAnsi="Times New Roman" w:eastAsia="仿宋_GB2312" w:cs="Times New Roman"/>
          <w:color w:val="auto"/>
          <w:sz w:val="30"/>
          <w:szCs w:val="30"/>
          <w:highlight w:val="none"/>
          <w:lang w:val="en-US" w:eastAsia="zh-CN"/>
        </w:rPr>
        <w:t>竞选</w:t>
      </w:r>
      <w:r>
        <w:rPr>
          <w:rFonts w:hint="eastAsia" w:ascii="Times New Roman" w:hAnsi="Times New Roman" w:eastAsia="仿宋_GB2312" w:cs="Times New Roman"/>
          <w:color w:val="auto"/>
          <w:sz w:val="30"/>
          <w:szCs w:val="30"/>
          <w:highlight w:val="none"/>
          <w:lang w:eastAsia="zh-CN"/>
        </w:rPr>
        <w:t>）</w:t>
      </w:r>
      <w:r>
        <w:rPr>
          <w:rFonts w:ascii="Times New Roman" w:hAnsi="Times New Roman" w:eastAsia="仿宋_GB2312" w:cs="Times New Roman"/>
          <w:color w:val="auto"/>
          <w:sz w:val="30"/>
          <w:szCs w:val="30"/>
          <w:highlight w:val="none"/>
        </w:rPr>
        <w:t xml:space="preserve">的依据之一。 </w:t>
      </w:r>
    </w:p>
    <w:p>
      <w:pPr>
        <w:spacing w:beforeLines="50" w:afterLines="50" w:line="500" w:lineRule="exact"/>
        <w:ind w:firstLine="602" w:firstLineChars="200"/>
        <w:jc w:val="left"/>
        <w:rPr>
          <w:rFonts w:ascii="Times New Roman" w:hAnsi="Times New Roman" w:eastAsia="仿宋_GB2312" w:cs="Times New Roman"/>
          <w:b/>
          <w:color w:val="auto"/>
          <w:sz w:val="30"/>
          <w:szCs w:val="30"/>
          <w:highlight w:val="none"/>
        </w:rPr>
      </w:pPr>
      <w:r>
        <w:rPr>
          <w:rFonts w:ascii="Times New Roman" w:hAnsi="Times New Roman" w:eastAsia="仿宋_GB2312" w:cs="Times New Roman"/>
          <w:b/>
          <w:color w:val="auto"/>
          <w:sz w:val="30"/>
          <w:szCs w:val="30"/>
          <w:highlight w:val="none"/>
        </w:rPr>
        <w:t>十七、协议条款的修订</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在项目实施过程中，经双方友好协商，本协议的有关条款也可做出相应的修改。</w:t>
      </w:r>
    </w:p>
    <w:p>
      <w:pPr>
        <w:adjustRightInd w:val="0"/>
        <w:snapToGrid w:val="0"/>
        <w:spacing w:line="500" w:lineRule="exact"/>
        <w:ind w:firstLine="600" w:firstLineChars="200"/>
        <w:jc w:val="left"/>
        <w:rPr>
          <w:rFonts w:ascii="Times New Roman" w:hAnsi="Times New Roman" w:eastAsia="仿宋_GB2312" w:cs="Times New Roman"/>
          <w:color w:val="auto"/>
          <w:sz w:val="30"/>
          <w:szCs w:val="30"/>
          <w:highlight w:val="none"/>
        </w:rPr>
      </w:pPr>
      <w:r>
        <w:rPr>
          <w:rFonts w:ascii="Times New Roman" w:hAnsi="Times New Roman" w:eastAsia="仿宋_GB2312" w:cs="Times New Roman"/>
          <w:color w:val="auto"/>
          <w:sz w:val="30"/>
          <w:szCs w:val="30"/>
          <w:highlight w:val="none"/>
        </w:rPr>
        <w:t>本工程安全管理协议，由发包人、</w:t>
      </w:r>
      <w:r>
        <w:rPr>
          <w:rFonts w:hint="eastAsia" w:eastAsia="仿宋_GB2312" w:cs="Times New Roman"/>
          <w:color w:val="auto"/>
          <w:sz w:val="30"/>
          <w:szCs w:val="30"/>
          <w:highlight w:val="none"/>
          <w:lang w:eastAsia="zh-CN"/>
        </w:rPr>
        <w:t>承包人</w:t>
      </w:r>
      <w:r>
        <w:rPr>
          <w:rFonts w:ascii="Times New Roman" w:hAnsi="Times New Roman" w:eastAsia="仿宋_GB2312" w:cs="Times New Roman"/>
          <w:color w:val="auto"/>
          <w:sz w:val="30"/>
          <w:szCs w:val="30"/>
          <w:highlight w:val="none"/>
        </w:rPr>
        <w:t>双方在施工承包合同签订后7日内共同签署，作为施工合同附件，其有效期限至保修期满。</w:t>
      </w:r>
    </w:p>
    <w:p>
      <w:pPr>
        <w:pStyle w:val="9"/>
        <w:rPr>
          <w:rFonts w:ascii="Times New Roman" w:hAnsi="Times New Roman" w:eastAsia="仿宋_GB2312" w:cs="Times New Roman"/>
          <w:color w:val="auto"/>
          <w:sz w:val="30"/>
          <w:szCs w:val="30"/>
          <w:highlight w:val="none"/>
        </w:rPr>
      </w:pPr>
    </w:p>
    <w:p>
      <w:pPr>
        <w:pStyle w:val="9"/>
        <w:rPr>
          <w:rFonts w:ascii="Times New Roman" w:hAnsi="Times New Roman" w:eastAsia="仿宋_GB2312" w:cs="Times New Roman"/>
          <w:color w:val="auto"/>
          <w:sz w:val="30"/>
          <w:szCs w:val="30"/>
          <w:highlight w:val="none"/>
        </w:rPr>
      </w:pPr>
    </w:p>
    <w:p>
      <w:pPr>
        <w:spacing w:line="500" w:lineRule="exact"/>
        <w:jc w:val="left"/>
        <w:rPr>
          <w:rFonts w:ascii="Times New Roman" w:hAnsi="Times New Roman" w:eastAsia="仿宋" w:cs="Times New Roman"/>
          <w:color w:val="auto"/>
          <w:sz w:val="30"/>
          <w:szCs w:val="30"/>
          <w:highlight w:val="none"/>
          <w:u w:val="single"/>
        </w:rPr>
      </w:pPr>
      <w:r>
        <w:rPr>
          <w:rFonts w:ascii="Times New Roman" w:hAnsi="Times New Roman" w:eastAsia="仿宋" w:cs="Times New Roman"/>
          <w:color w:val="auto"/>
          <w:sz w:val="30"/>
          <w:szCs w:val="30"/>
          <w:highlight w:val="none"/>
        </w:rPr>
        <w:t>发包人（</w:t>
      </w:r>
      <w:r>
        <w:rPr>
          <w:rFonts w:hint="eastAsia" w:eastAsia="仿宋" w:cs="Times New Roman"/>
          <w:color w:val="auto"/>
          <w:sz w:val="30"/>
          <w:szCs w:val="30"/>
          <w:highlight w:val="none"/>
          <w:lang w:eastAsia="zh-CN"/>
        </w:rPr>
        <w:t>发包人</w:t>
      </w:r>
      <w:r>
        <w:rPr>
          <w:rFonts w:ascii="Times New Roman" w:hAnsi="Times New Roman" w:eastAsia="仿宋" w:cs="Times New Roman"/>
          <w:color w:val="auto"/>
          <w:sz w:val="30"/>
          <w:szCs w:val="30"/>
          <w:highlight w:val="none"/>
        </w:rPr>
        <w:t>）</w:t>
      </w:r>
      <w:r>
        <w:rPr>
          <w:rFonts w:ascii="Times New Roman" w:hAnsi="Times New Roman" w:eastAsia="仿宋" w:cs="Times New Roman"/>
          <w:color w:val="auto"/>
          <w:sz w:val="30"/>
          <w:szCs w:val="30"/>
          <w:highlight w:val="none"/>
          <w:u w:val="single"/>
        </w:rPr>
        <w:t>：    (公章)</w:t>
      </w:r>
      <w:r>
        <w:rPr>
          <w:rFonts w:hint="eastAsia" w:eastAsia="仿宋" w:cs="Times New Roman"/>
          <w:color w:val="auto"/>
          <w:sz w:val="30"/>
          <w:szCs w:val="30"/>
          <w:highlight w:val="none"/>
          <w:u w:val="single"/>
          <w:lang w:val="en-US" w:eastAsia="zh-CN"/>
        </w:rPr>
        <w:t xml:space="preserve">  </w:t>
      </w:r>
      <w:r>
        <w:rPr>
          <w:rFonts w:hint="eastAsia" w:eastAsia="仿宋" w:cs="Times New Roman"/>
          <w:color w:val="auto"/>
          <w:sz w:val="30"/>
          <w:szCs w:val="30"/>
          <w:highlight w:val="none"/>
          <w:u w:val="none"/>
          <w:lang w:val="en-US" w:eastAsia="zh-CN"/>
        </w:rPr>
        <w:t xml:space="preserve"> </w:t>
      </w:r>
      <w:r>
        <w:rPr>
          <w:rFonts w:hint="eastAsia" w:eastAsia="仿宋" w:cs="Times New Roman"/>
          <w:color w:val="auto"/>
          <w:sz w:val="30"/>
          <w:szCs w:val="30"/>
          <w:highlight w:val="none"/>
          <w:lang w:eastAsia="zh-CN"/>
        </w:rPr>
        <w:t>承包人</w:t>
      </w:r>
      <w:r>
        <w:rPr>
          <w:rFonts w:ascii="Times New Roman" w:hAnsi="Times New Roman" w:eastAsia="仿宋" w:cs="Times New Roman"/>
          <w:color w:val="auto"/>
          <w:sz w:val="30"/>
          <w:szCs w:val="30"/>
          <w:highlight w:val="none"/>
        </w:rPr>
        <w:t>（</w:t>
      </w:r>
      <w:r>
        <w:rPr>
          <w:rFonts w:hint="eastAsia" w:eastAsia="仿宋" w:cs="Times New Roman"/>
          <w:color w:val="auto"/>
          <w:sz w:val="30"/>
          <w:szCs w:val="30"/>
          <w:highlight w:val="none"/>
          <w:lang w:eastAsia="zh-CN"/>
        </w:rPr>
        <w:t>承包人</w:t>
      </w:r>
      <w:r>
        <w:rPr>
          <w:rFonts w:ascii="Times New Roman" w:hAnsi="Times New Roman" w:eastAsia="仿宋" w:cs="Times New Roman"/>
          <w:color w:val="auto"/>
          <w:sz w:val="30"/>
          <w:szCs w:val="30"/>
          <w:highlight w:val="none"/>
        </w:rPr>
        <w:t>）</w:t>
      </w:r>
      <w:r>
        <w:rPr>
          <w:rFonts w:ascii="Times New Roman" w:hAnsi="Times New Roman" w:eastAsia="仿宋" w:cs="Times New Roman"/>
          <w:color w:val="auto"/>
          <w:sz w:val="30"/>
          <w:szCs w:val="30"/>
          <w:highlight w:val="none"/>
          <w:u w:val="single"/>
        </w:rPr>
        <w:t>：　　</w:t>
      </w:r>
      <w:r>
        <w:rPr>
          <w:rFonts w:hint="eastAsia" w:eastAsia="仿宋" w:cs="Times New Roman"/>
          <w:color w:val="auto"/>
          <w:sz w:val="30"/>
          <w:szCs w:val="30"/>
          <w:highlight w:val="none"/>
          <w:u w:val="single"/>
          <w:lang w:val="en-US" w:eastAsia="zh-CN"/>
        </w:rPr>
        <w:t xml:space="preserve">  </w:t>
      </w:r>
      <w:r>
        <w:rPr>
          <w:rFonts w:ascii="Times New Roman" w:hAnsi="Times New Roman" w:eastAsia="仿宋" w:cs="Times New Roman"/>
          <w:color w:val="auto"/>
          <w:sz w:val="30"/>
          <w:szCs w:val="30"/>
          <w:highlight w:val="none"/>
          <w:u w:val="single"/>
        </w:rPr>
        <w:t>(公章)</w:t>
      </w:r>
    </w:p>
    <w:p>
      <w:pPr>
        <w:spacing w:line="500" w:lineRule="exact"/>
        <w:jc w:val="left"/>
        <w:rPr>
          <w:rFonts w:ascii="Times New Roman" w:hAnsi="Times New Roman" w:eastAsia="仿宋" w:cs="Times New Roman"/>
          <w:color w:val="auto"/>
          <w:sz w:val="30"/>
          <w:szCs w:val="30"/>
          <w:highlight w:val="none"/>
        </w:rPr>
      </w:pPr>
    </w:p>
    <w:p>
      <w:pPr>
        <w:spacing w:line="500" w:lineRule="exact"/>
        <w:jc w:val="left"/>
        <w:rPr>
          <w:rFonts w:ascii="Times New Roman" w:hAnsi="Times New Roman" w:eastAsia="仿宋" w:cs="Times New Roman"/>
          <w:color w:val="auto"/>
          <w:sz w:val="30"/>
          <w:szCs w:val="30"/>
          <w:highlight w:val="none"/>
          <w:u w:val="single"/>
        </w:rPr>
      </w:pPr>
      <w:r>
        <w:rPr>
          <w:rFonts w:ascii="Times New Roman" w:hAnsi="Times New Roman" w:eastAsia="仿宋" w:cs="Times New Roman"/>
          <w:color w:val="auto"/>
          <w:sz w:val="30"/>
          <w:szCs w:val="30"/>
          <w:highlight w:val="none"/>
        </w:rPr>
        <w:t>法定代表人：</w:t>
      </w:r>
      <w:r>
        <w:rPr>
          <w:rFonts w:ascii="Times New Roman" w:hAnsi="Times New Roman" w:eastAsia="仿宋" w:cs="Times New Roman"/>
          <w:color w:val="auto"/>
          <w:sz w:val="30"/>
          <w:szCs w:val="30"/>
          <w:highlight w:val="none"/>
          <w:u w:val="single"/>
        </w:rPr>
        <w:t>　　　        　</w:t>
      </w:r>
      <w:r>
        <w:rPr>
          <w:rFonts w:ascii="Times New Roman" w:hAnsi="Times New Roman" w:eastAsia="仿宋" w:cs="Times New Roman"/>
          <w:color w:val="auto"/>
          <w:sz w:val="30"/>
          <w:szCs w:val="30"/>
          <w:highlight w:val="none"/>
        </w:rPr>
        <w:t>　 法定代表人：</w:t>
      </w:r>
      <w:r>
        <w:rPr>
          <w:rFonts w:ascii="Times New Roman" w:hAnsi="Times New Roman" w:eastAsia="仿宋" w:cs="Times New Roman"/>
          <w:color w:val="auto"/>
          <w:sz w:val="30"/>
          <w:szCs w:val="30"/>
          <w:highlight w:val="none"/>
          <w:u w:val="single"/>
        </w:rPr>
        <w:t>　　　　   　</w:t>
      </w:r>
    </w:p>
    <w:p>
      <w:pPr>
        <w:pStyle w:val="9"/>
        <w:rPr>
          <w:rFonts w:ascii="Times New Roman" w:hAnsi="Times New Roman" w:eastAsia="仿宋" w:cs="Times New Roman"/>
          <w:color w:val="auto"/>
          <w:sz w:val="30"/>
          <w:szCs w:val="30"/>
          <w:highlight w:val="none"/>
          <w:u w:val="single"/>
        </w:rPr>
      </w:pPr>
    </w:p>
    <w:p>
      <w:pPr>
        <w:pStyle w:val="9"/>
        <w:ind w:left="0" w:leftChars="0" w:firstLine="0" w:firstLineChars="0"/>
        <w:rPr>
          <w:rFonts w:hint="default" w:ascii="Times New Roman" w:hAnsi="Times New Roman" w:eastAsia="仿宋" w:cs="Times New Roman"/>
          <w:color w:val="auto"/>
          <w:sz w:val="30"/>
          <w:szCs w:val="30"/>
          <w:highlight w:val="none"/>
          <w:u w:val="none"/>
          <w:lang w:val="en-US"/>
        </w:rPr>
      </w:pPr>
      <w:r>
        <w:rPr>
          <w:rFonts w:hint="eastAsia" w:ascii="宋体" w:hAnsi="宋体" w:eastAsia="宋体" w:cs="宋体"/>
          <w:color w:val="auto"/>
          <w:sz w:val="24"/>
          <w:szCs w:val="24"/>
          <w:highlight w:val="none"/>
          <w:u w:val="none"/>
          <w:lang w:val="en-US" w:eastAsia="zh-CN"/>
        </w:rPr>
        <w:t>经办人：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经办人：</w:t>
      </w:r>
      <w:r>
        <w:rPr>
          <w:rFonts w:hint="eastAsia" w:ascii="宋体" w:hAnsi="宋体" w:eastAsia="宋体" w:cs="宋体"/>
          <w:color w:val="auto"/>
          <w:sz w:val="24"/>
          <w:szCs w:val="24"/>
          <w:highlight w:val="none"/>
          <w:u w:val="single"/>
          <w:lang w:val="en-US" w:eastAsia="zh-CN"/>
        </w:rPr>
        <w:t xml:space="preserve">                     </w:t>
      </w:r>
    </w:p>
    <w:p>
      <w:pPr>
        <w:pStyle w:val="9"/>
        <w:rPr>
          <w:rFonts w:ascii="Times New Roman" w:hAnsi="Times New Roman" w:eastAsia="仿宋" w:cs="Times New Roman"/>
          <w:color w:val="auto"/>
          <w:sz w:val="30"/>
          <w:szCs w:val="30"/>
          <w:highlight w:val="none"/>
          <w:u w:val="single"/>
        </w:rPr>
      </w:pPr>
    </w:p>
    <w:p>
      <w:pPr>
        <w:pStyle w:val="9"/>
        <w:ind w:firstLine="1200" w:firstLineChars="400"/>
        <w:rPr>
          <w:rFonts w:hint="default" w:ascii="Times New Roman" w:hAnsi="Times New Roman" w:eastAsia="仿宋" w:cs="Times New Roman"/>
          <w:color w:val="auto"/>
          <w:sz w:val="30"/>
          <w:szCs w:val="30"/>
          <w:highlight w:val="none"/>
          <w:u w:val="none"/>
          <w:lang w:val="en-US" w:eastAsia="zh-CN"/>
        </w:rPr>
      </w:pPr>
      <w:r>
        <w:rPr>
          <w:rFonts w:hint="eastAsia" w:eastAsia="仿宋" w:cs="Times New Roman"/>
          <w:color w:val="auto"/>
          <w:sz w:val="30"/>
          <w:szCs w:val="30"/>
          <w:highlight w:val="none"/>
          <w:u w:val="none"/>
          <w:lang w:val="en-US" w:eastAsia="zh-CN"/>
        </w:rPr>
        <w:t xml:space="preserve">    年   月    日                 年   月    日</w:t>
      </w:r>
    </w:p>
    <w:p>
      <w:pPr>
        <w:spacing w:line="500" w:lineRule="exact"/>
        <w:jc w:val="left"/>
        <w:rPr>
          <w:rFonts w:ascii="Times New Roman" w:hAnsi="Times New Roman" w:eastAsia="仿宋" w:cs="Times New Roman"/>
          <w:color w:val="auto"/>
          <w:sz w:val="30"/>
          <w:szCs w:val="30"/>
          <w:highlight w:val="none"/>
          <w:u w:val="single"/>
        </w:rPr>
      </w:pPr>
    </w:p>
    <w:p>
      <w:pPr>
        <w:spacing w:line="500" w:lineRule="exact"/>
        <w:jc w:val="left"/>
        <w:rPr>
          <w:rFonts w:ascii="Times New Roman" w:hAnsi="Times New Roman" w:eastAsia="仿宋" w:cs="Times New Roman"/>
          <w:color w:val="auto"/>
          <w:sz w:val="30"/>
          <w:szCs w:val="30"/>
          <w:highlight w:val="none"/>
          <w:u w:val="single"/>
        </w:rPr>
      </w:pPr>
    </w:p>
    <w:p>
      <w:pPr>
        <w:spacing w:line="500" w:lineRule="exact"/>
        <w:jc w:val="left"/>
        <w:rPr>
          <w:rFonts w:ascii="Times New Roman" w:hAnsi="Times New Roman" w:eastAsia="仿宋" w:cs="Times New Roman"/>
          <w:color w:val="auto"/>
          <w:sz w:val="30"/>
          <w:szCs w:val="30"/>
          <w:highlight w:val="none"/>
          <w:u w:val="single"/>
        </w:rPr>
      </w:pPr>
    </w:p>
    <w:p>
      <w:pPr>
        <w:spacing w:line="500" w:lineRule="exact"/>
        <w:jc w:val="left"/>
        <w:rPr>
          <w:rFonts w:ascii="Times New Roman" w:hAnsi="Times New Roman" w:eastAsia="仿宋" w:cs="Times New Roman"/>
          <w:color w:val="auto"/>
          <w:sz w:val="30"/>
          <w:szCs w:val="30"/>
          <w:highlight w:val="none"/>
          <w:u w:val="single"/>
        </w:rPr>
      </w:pPr>
    </w:p>
    <w:p>
      <w:pPr>
        <w:spacing w:line="500" w:lineRule="exact"/>
        <w:jc w:val="left"/>
        <w:rPr>
          <w:rFonts w:ascii="Times New Roman" w:hAnsi="Times New Roman" w:eastAsia="仿宋" w:cs="Times New Roman"/>
          <w:color w:val="auto"/>
          <w:sz w:val="30"/>
          <w:szCs w:val="30"/>
          <w:highlight w:val="none"/>
          <w:u w:val="singl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附件</w:t>
      </w:r>
      <w:r>
        <w:rPr>
          <w:rFonts w:hint="default" w:ascii="Times New Roman" w:hAnsi="Times New Roman" w:eastAsia="方正黑体_GBK" w:cs="Times New Roman"/>
          <w:color w:val="000000"/>
          <w:sz w:val="32"/>
          <w:szCs w:val="32"/>
          <w:highlight w:val="none"/>
          <w:lang w:val="en-US" w:eastAsia="zh-CN"/>
        </w:rPr>
        <w:t>5</w:t>
      </w:r>
      <w:r>
        <w:rPr>
          <w:rFonts w:hint="default" w:ascii="Times New Roman" w:hAnsi="Times New Roman" w:eastAsia="方正黑体_GBK" w:cs="Times New Roman"/>
          <w:color w:val="000000"/>
          <w:sz w:val="32"/>
          <w:szCs w:val="32"/>
          <w:highlight w:val="none"/>
        </w:rPr>
        <w:t>：</w:t>
      </w:r>
    </w:p>
    <w:p>
      <w:pPr>
        <w:pageBreakBefore w:val="0"/>
        <w:kinsoku/>
        <w:topLinePunct w:val="0"/>
        <w:bidi w:val="0"/>
        <w:spacing w:afterAutospacing="0" w:line="400" w:lineRule="exact"/>
        <w:ind w:left="0" w:leftChars="0" w:right="0" w:rightChars="0" w:firstLine="640" w:firstLineChars="200"/>
        <w:jc w:val="left"/>
        <w:rPr>
          <w:rFonts w:hint="eastAsia" w:ascii="方正黑体_GBK" w:hAnsi="方正黑体_GBK" w:eastAsia="方正黑体_GBK" w:cs="方正黑体_GBK"/>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center"/>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《安全文明施工手册》</w:t>
      </w: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p>
    <w:p>
      <w:pPr>
        <w:pageBreakBefore w:val="0"/>
        <w:kinsoku/>
        <w:topLinePunct w:val="0"/>
        <w:bidi w:val="0"/>
        <w:spacing w:afterAutospacing="0" w:line="400" w:lineRule="exact"/>
        <w:ind w:left="0" w:leftChars="0" w:right="0" w:rightChars="0" w:firstLine="0" w:firstLineChars="0"/>
        <w:jc w:val="left"/>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附件</w:t>
      </w:r>
      <w:r>
        <w:rPr>
          <w:rFonts w:hint="default" w:ascii="Times New Roman" w:hAnsi="Times New Roman" w:eastAsia="方正黑体_GBK" w:cs="Times New Roman"/>
          <w:color w:val="000000"/>
          <w:sz w:val="32"/>
          <w:szCs w:val="32"/>
          <w:highlight w:val="none"/>
          <w:lang w:val="en-US" w:eastAsia="zh-CN"/>
        </w:rPr>
        <w:t>6</w:t>
      </w:r>
      <w:r>
        <w:rPr>
          <w:rFonts w:hint="default" w:ascii="Times New Roman" w:hAnsi="Times New Roman" w:eastAsia="方正黑体_GBK" w:cs="Times New Roman"/>
          <w:color w:val="000000"/>
          <w:sz w:val="32"/>
          <w:szCs w:val="32"/>
          <w:highlight w:val="none"/>
        </w:rPr>
        <w:t>：</w:t>
      </w:r>
    </w:p>
    <w:p>
      <w:pPr>
        <w:pageBreakBefore w:val="0"/>
        <w:kinsoku/>
        <w:topLinePunct w:val="0"/>
        <w:bidi w:val="0"/>
        <w:spacing w:afterAutospacing="0" w:line="400" w:lineRule="exact"/>
        <w:ind w:left="0" w:leftChars="0" w:right="0" w:rightChars="0" w:firstLine="420" w:firstLineChars="200"/>
        <w:jc w:val="left"/>
        <w:rPr>
          <w:rFonts w:hint="eastAsia" w:ascii="宋体" w:hAnsi="宋体" w:eastAsia="宋体" w:cs="宋体"/>
          <w:color w:val="000000"/>
          <w:sz w:val="21"/>
          <w:szCs w:val="21"/>
          <w:highlight w:val="none"/>
        </w:rPr>
      </w:pPr>
    </w:p>
    <w:p>
      <w:pPr>
        <w:pageBreakBefore w:val="0"/>
        <w:kinsoku/>
        <w:topLinePunct w:val="0"/>
        <w:bidi w:val="0"/>
        <w:spacing w:afterAutospacing="0" w:line="400" w:lineRule="exact"/>
        <w:ind w:left="0" w:leftChars="0" w:right="0" w:rightChars="0" w:firstLine="0" w:firstLineChars="0"/>
        <w:jc w:val="center"/>
        <w:rPr>
          <w:rFonts w:hint="eastAsia" w:ascii="方正小标宋_GBK" w:hAnsi="方正小标宋_GBK" w:eastAsia="方正小标宋_GBK" w:cs="方正小标宋_GBK"/>
          <w:color w:val="000000"/>
          <w:sz w:val="32"/>
          <w:szCs w:val="32"/>
          <w:highlight w:val="none"/>
        </w:rPr>
      </w:pPr>
      <w:r>
        <w:rPr>
          <w:rFonts w:hint="eastAsia" w:ascii="方正小标宋_GBK" w:hAnsi="方正小标宋_GBK" w:eastAsia="方正小标宋_GBK" w:cs="方正小标宋_GBK"/>
          <w:color w:val="000000"/>
          <w:sz w:val="32"/>
          <w:szCs w:val="32"/>
          <w:highlight w:val="none"/>
        </w:rPr>
        <w:t>承包人用于本工程施工的机械设备表</w:t>
      </w:r>
    </w:p>
    <w:p>
      <w:pPr>
        <w:pStyle w:val="9"/>
        <w:ind w:firstLine="0" w:firstLineChars="0"/>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pStyle w:val="9"/>
        <w:rPr>
          <w:rFonts w:ascii="Times New Roman" w:hAnsi="Times New Roman" w:eastAsia="仿宋" w:cs="Times New Roman"/>
          <w:color w:val="auto"/>
          <w:sz w:val="30"/>
          <w:szCs w:val="30"/>
          <w:highlight w:val="none"/>
        </w:rPr>
      </w:pPr>
    </w:p>
    <w:p>
      <w:pPr>
        <w:spacing w:line="440" w:lineRule="exact"/>
        <w:ind w:firstLine="249" w:firstLineChars="118"/>
        <w:jc w:val="center"/>
        <w:rPr>
          <w:rFonts w:hint="eastAsia" w:ascii="宋体" w:hAnsi="宋体" w:cs="宋体"/>
          <w:b/>
          <w:szCs w:val="28"/>
          <w:highlight w:val="yellow"/>
        </w:rPr>
      </w:pPr>
    </w:p>
    <w:p>
      <w:pPr>
        <w:spacing w:line="240" w:lineRule="auto"/>
        <w:ind w:firstLine="0" w:firstLineChars="0"/>
        <w:jc w:val="left"/>
        <w:rPr>
          <w:rFonts w:hint="eastAsia" w:ascii="宋体" w:hAnsi="宋体" w:cs="宋体"/>
          <w:b/>
          <w:szCs w:val="28"/>
          <w:highlight w:val="none"/>
          <w:lang w:val="en-US" w:eastAsia="zh-CN"/>
        </w:rPr>
      </w:pPr>
    </w:p>
    <w:p>
      <w:pPr>
        <w:pStyle w:val="9"/>
        <w:ind w:firstLine="0" w:firstLineChars="0"/>
        <w:rPr>
          <w:rFonts w:hint="default" w:ascii="Times New Roman" w:hAnsi="Times New Roman" w:eastAsia="仿宋" w:cs="Times New Roman"/>
          <w:color w:val="auto"/>
          <w:sz w:val="30"/>
          <w:szCs w:val="30"/>
          <w:highlight w:val="none"/>
          <w:lang w:val="en-US" w:eastAsia="zh-CN"/>
        </w:rPr>
      </w:pPr>
    </w:p>
    <w:p>
      <w:pPr>
        <w:pStyle w:val="2"/>
        <w:rPr>
          <w:rFonts w:hint="eastAsia" w:ascii="方正小标宋_GBK" w:hAnsi="方正小标宋_GBK" w:eastAsia="方正小标宋_GBK" w:cs="方正小标宋_GBK"/>
          <w:sz w:val="44"/>
          <w:szCs w:val="44"/>
        </w:rPr>
      </w:pPr>
    </w:p>
    <w:p>
      <w:pPr>
        <w:rPr>
          <w:rFonts w:hint="eastAsia"/>
        </w:rPr>
      </w:pPr>
    </w:p>
    <w:p>
      <w:pPr>
        <w:rPr>
          <w:rFonts w:hint="eastAsia"/>
        </w:rPr>
      </w:pP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5FD48"/>
    <w:multiLevelType w:val="singleLevel"/>
    <w:tmpl w:val="97F5FD48"/>
    <w:lvl w:ilvl="0" w:tentative="0">
      <w:start w:val="1"/>
      <w:numFmt w:val="decimal"/>
      <w:lvlText w:val="(%1)"/>
      <w:lvlJc w:val="left"/>
      <w:pPr>
        <w:ind w:left="425" w:hanging="425"/>
      </w:pPr>
      <w:rPr>
        <w:rFonts w:hint="default"/>
      </w:rPr>
    </w:lvl>
  </w:abstractNum>
  <w:abstractNum w:abstractNumId="1">
    <w:nsid w:val="E9013D15"/>
    <w:multiLevelType w:val="singleLevel"/>
    <w:tmpl w:val="E9013D15"/>
    <w:lvl w:ilvl="0" w:tentative="0">
      <w:start w:val="1"/>
      <w:numFmt w:val="decimal"/>
      <w:suff w:val="nothing"/>
      <w:lvlText w:val="%1）"/>
      <w:lvlJc w:val="left"/>
    </w:lvl>
  </w:abstractNum>
  <w:abstractNum w:abstractNumId="2">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
    <w:nsid w:val="2A1E24EF"/>
    <w:multiLevelType w:val="singleLevel"/>
    <w:tmpl w:val="2A1E24EF"/>
    <w:lvl w:ilvl="0" w:tentative="0">
      <w:start w:val="1"/>
      <w:numFmt w:val="decimal"/>
      <w:lvlText w:val="%1."/>
      <w:lvlJc w:val="left"/>
      <w:pPr>
        <w:ind w:left="425" w:hanging="425"/>
      </w:pPr>
      <w:rPr>
        <w:rFonts w:hint="default"/>
      </w:rPr>
    </w:lvl>
  </w:abstractNum>
  <w:abstractNum w:abstractNumId="4">
    <w:nsid w:val="73E3F584"/>
    <w:multiLevelType w:val="singleLevel"/>
    <w:tmpl w:val="73E3F584"/>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DYwNGI0NWU1M2FlYTllNDA1ZThlZmEyZmFlNTgifQ=="/>
    <w:docVar w:name="KSO_WPS_MARK_KEY" w:val="530433d0-fdf3-4cf8-aaa7-92cb0232f202"/>
  </w:docVars>
  <w:rsids>
    <w:rsidRoot w:val="00000000"/>
    <w:rsid w:val="001D7D62"/>
    <w:rsid w:val="0182523C"/>
    <w:rsid w:val="0282283C"/>
    <w:rsid w:val="040A60B0"/>
    <w:rsid w:val="05150201"/>
    <w:rsid w:val="08E92ED7"/>
    <w:rsid w:val="0A275F20"/>
    <w:rsid w:val="0A332C5A"/>
    <w:rsid w:val="0A3665F0"/>
    <w:rsid w:val="0AD10744"/>
    <w:rsid w:val="0BFF2A12"/>
    <w:rsid w:val="0E086EF7"/>
    <w:rsid w:val="0FE304CE"/>
    <w:rsid w:val="0FE91A0F"/>
    <w:rsid w:val="125E5D78"/>
    <w:rsid w:val="12F52399"/>
    <w:rsid w:val="130A7199"/>
    <w:rsid w:val="15732C50"/>
    <w:rsid w:val="15FB278A"/>
    <w:rsid w:val="16D12AC9"/>
    <w:rsid w:val="16DC5575"/>
    <w:rsid w:val="16EA2CBE"/>
    <w:rsid w:val="19995F9A"/>
    <w:rsid w:val="1A2C3466"/>
    <w:rsid w:val="1BC93A77"/>
    <w:rsid w:val="1BD94C92"/>
    <w:rsid w:val="1C033E58"/>
    <w:rsid w:val="1DC53ABB"/>
    <w:rsid w:val="1ECF0957"/>
    <w:rsid w:val="1F5D54D1"/>
    <w:rsid w:val="1F6D440A"/>
    <w:rsid w:val="23006AAD"/>
    <w:rsid w:val="24035B65"/>
    <w:rsid w:val="260704D2"/>
    <w:rsid w:val="26DF7149"/>
    <w:rsid w:val="26E2076A"/>
    <w:rsid w:val="275816A2"/>
    <w:rsid w:val="277B0720"/>
    <w:rsid w:val="27F84A8D"/>
    <w:rsid w:val="281E1A09"/>
    <w:rsid w:val="28BE5CD7"/>
    <w:rsid w:val="28F45255"/>
    <w:rsid w:val="296D5A57"/>
    <w:rsid w:val="2B3B360F"/>
    <w:rsid w:val="2B577004"/>
    <w:rsid w:val="2CB567A2"/>
    <w:rsid w:val="2E0E0B66"/>
    <w:rsid w:val="2F176141"/>
    <w:rsid w:val="305E5ED3"/>
    <w:rsid w:val="316B1D53"/>
    <w:rsid w:val="318D31E8"/>
    <w:rsid w:val="31C51E84"/>
    <w:rsid w:val="34AC15A4"/>
    <w:rsid w:val="356245AF"/>
    <w:rsid w:val="365B2DB7"/>
    <w:rsid w:val="366B065B"/>
    <w:rsid w:val="369D517D"/>
    <w:rsid w:val="36F154C9"/>
    <w:rsid w:val="370D5AA0"/>
    <w:rsid w:val="37FC0A91"/>
    <w:rsid w:val="38FC73E8"/>
    <w:rsid w:val="39AD25D8"/>
    <w:rsid w:val="3A8D082C"/>
    <w:rsid w:val="3B5354DE"/>
    <w:rsid w:val="3B5F05DD"/>
    <w:rsid w:val="3BE029FF"/>
    <w:rsid w:val="3C8D359E"/>
    <w:rsid w:val="3C940DD1"/>
    <w:rsid w:val="3D372813"/>
    <w:rsid w:val="3EAE5A4E"/>
    <w:rsid w:val="3F2521B4"/>
    <w:rsid w:val="3F7D5C5F"/>
    <w:rsid w:val="407968D0"/>
    <w:rsid w:val="40C0080A"/>
    <w:rsid w:val="40DC56DD"/>
    <w:rsid w:val="40F81261"/>
    <w:rsid w:val="41004C87"/>
    <w:rsid w:val="418E57E8"/>
    <w:rsid w:val="46AB1249"/>
    <w:rsid w:val="46C2653A"/>
    <w:rsid w:val="476653E0"/>
    <w:rsid w:val="49CF44FB"/>
    <w:rsid w:val="4A677B24"/>
    <w:rsid w:val="4B5477F9"/>
    <w:rsid w:val="4C2201F5"/>
    <w:rsid w:val="4C8314ED"/>
    <w:rsid w:val="4CC263E4"/>
    <w:rsid w:val="4EDD59EC"/>
    <w:rsid w:val="50016325"/>
    <w:rsid w:val="513073DF"/>
    <w:rsid w:val="519617AD"/>
    <w:rsid w:val="53D87A98"/>
    <w:rsid w:val="54420CBA"/>
    <w:rsid w:val="55AC288F"/>
    <w:rsid w:val="564B70C6"/>
    <w:rsid w:val="566D339A"/>
    <w:rsid w:val="58645025"/>
    <w:rsid w:val="5B5133BA"/>
    <w:rsid w:val="5CAA564F"/>
    <w:rsid w:val="608A1A1F"/>
    <w:rsid w:val="6186311F"/>
    <w:rsid w:val="63284774"/>
    <w:rsid w:val="63403CE0"/>
    <w:rsid w:val="63C027E4"/>
    <w:rsid w:val="64191A38"/>
    <w:rsid w:val="65357DB7"/>
    <w:rsid w:val="66996E60"/>
    <w:rsid w:val="680B0363"/>
    <w:rsid w:val="68195450"/>
    <w:rsid w:val="68D904DD"/>
    <w:rsid w:val="69BF5025"/>
    <w:rsid w:val="6AF1726A"/>
    <w:rsid w:val="6B1116BB"/>
    <w:rsid w:val="6B3E5CD1"/>
    <w:rsid w:val="6D1125B2"/>
    <w:rsid w:val="6D8048D6"/>
    <w:rsid w:val="6F50055E"/>
    <w:rsid w:val="71C85A8C"/>
    <w:rsid w:val="73076EFF"/>
    <w:rsid w:val="740863E9"/>
    <w:rsid w:val="740D49E9"/>
    <w:rsid w:val="741C69DA"/>
    <w:rsid w:val="748E67FA"/>
    <w:rsid w:val="757A47C5"/>
    <w:rsid w:val="75D83A91"/>
    <w:rsid w:val="77981657"/>
    <w:rsid w:val="77E8477F"/>
    <w:rsid w:val="7C7C44BA"/>
    <w:rsid w:val="7D2D3A06"/>
    <w:rsid w:val="7EE6106F"/>
    <w:rsid w:val="7FD6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widowControl w:val="0"/>
      <w:spacing w:line="372" w:lineRule="auto"/>
      <w:outlineLvl w:val="3"/>
    </w:pPr>
    <w:rPr>
      <w:rFonts w:ascii="Arial" w:hAnsi="Arial" w:eastAsia="黑体"/>
      <w:b/>
      <w:sz w:val="28"/>
    </w:rPr>
  </w:style>
  <w:style w:type="paragraph" w:styleId="5">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rPr>
  </w:style>
  <w:style w:type="paragraph" w:styleId="6">
    <w:name w:val="Plain Text"/>
    <w:basedOn w:val="1"/>
    <w:qFormat/>
    <w:uiPriority w:val="0"/>
    <w:pPr>
      <w:adjustRightInd w:val="0"/>
      <w:snapToGrid w:val="0"/>
      <w:spacing w:line="360" w:lineRule="auto"/>
    </w:pPr>
    <w:rPr>
      <w:rFonts w:ascii="宋体" w:hAnsi="Courier New"/>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Message Header"/>
    <w:basedOn w:val="1"/>
    <w:qFormat/>
    <w:uiPriority w:val="0"/>
    <w:pPr>
      <w:pBdr>
        <w:top w:val="none" w:color="auto" w:sz="0" w:space="1"/>
        <w:left w:val="none" w:color="auto" w:sz="0" w:space="1"/>
        <w:bottom w:val="none" w:color="auto" w:sz="0" w:space="1"/>
        <w:right w:val="none" w:color="auto" w:sz="0" w:space="1"/>
      </w:pBdr>
      <w:shd w:val="clear" w:color="auto" w:fill="FFFFFF"/>
      <w:spacing w:line="560" w:lineRule="exact"/>
      <w:ind w:firstLine="883" w:firstLineChars="200"/>
    </w:pPr>
    <w:rPr>
      <w:rFonts w:ascii="Cambria" w:hAnsi="Cambria" w:eastAsia="方正仿宋_GBK"/>
      <w:kern w:val="0"/>
      <w:sz w:val="32"/>
    </w:rPr>
  </w:style>
  <w:style w:type="paragraph" w:styleId="9">
    <w:name w:val="Body Text First Indent"/>
    <w:basedOn w:val="1"/>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semiHidden/>
    <w:qFormat/>
    <w:uiPriority w:val="0"/>
  </w:style>
  <w:style w:type="paragraph" w:customStyle="1" w:styleId="14">
    <w:name w:val="Heading #1|1"/>
    <w:basedOn w:val="1"/>
    <w:qFormat/>
    <w:uiPriority w:val="0"/>
    <w:pPr>
      <w:spacing w:after="4120" w:line="317" w:lineRule="auto"/>
      <w:jc w:val="center"/>
      <w:outlineLvl w:val="0"/>
    </w:pPr>
    <w:rPr>
      <w:rFonts w:ascii="宋体" w:hAnsi="宋体" w:eastAsia="宋体" w:cs="宋体"/>
      <w:kern w:val="2"/>
      <w:sz w:val="34"/>
      <w:szCs w:val="34"/>
      <w:lang w:val="zh-TW" w:eastAsia="zh-TW" w:bidi="zh-TW"/>
    </w:rPr>
  </w:style>
  <w:style w:type="paragraph" w:customStyle="1" w:styleId="15">
    <w:name w:val="Body text|3"/>
    <w:basedOn w:val="1"/>
    <w:qFormat/>
    <w:uiPriority w:val="0"/>
    <w:pPr>
      <w:spacing w:after="300"/>
    </w:pPr>
    <w:rPr>
      <w:rFonts w:ascii="宋体" w:hAnsi="宋体" w:eastAsia="宋体" w:cs="宋体"/>
      <w:kern w:val="2"/>
      <w:sz w:val="28"/>
      <w:szCs w:val="28"/>
      <w:lang w:val="zh-TW" w:eastAsia="zh-TW" w:bidi="zh-TW"/>
    </w:rPr>
  </w:style>
  <w:style w:type="paragraph" w:customStyle="1" w:styleId="16">
    <w:name w:val="Body text|1"/>
    <w:basedOn w:val="1"/>
    <w:qFormat/>
    <w:uiPriority w:val="0"/>
    <w:pPr>
      <w:spacing w:line="430" w:lineRule="auto"/>
      <w:ind w:firstLine="400"/>
    </w:pPr>
    <w:rPr>
      <w:rFonts w:ascii="宋体" w:hAnsi="宋体" w:eastAsia="宋体" w:cs="宋体"/>
      <w:kern w:val="2"/>
      <w:sz w:val="20"/>
      <w:szCs w:val="20"/>
      <w:lang w:val="zh-TW" w:eastAsia="zh-TW" w:bidi="zh-TW"/>
    </w:rPr>
  </w:style>
  <w:style w:type="paragraph" w:customStyle="1" w:styleId="17">
    <w:name w:val="列出段落1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28255</Words>
  <Characters>29117</Characters>
  <Lines>0</Lines>
  <Paragraphs>0</Paragraphs>
  <TotalTime>3</TotalTime>
  <ScaleCrop>false</ScaleCrop>
  <LinksUpToDate>false</LinksUpToDate>
  <CharactersWithSpaces>30817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2024-03-22T08:29:00Z</dcterms:created>
  <dc:creator>岳昆鹏</dc:creator>
  <cp:lastModifiedBy>岳昆鹏</cp:lastModifiedBy>
  <dcterms:modified xsi:type="dcterms:W3CDTF">2025-01-09T08:25:12Z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9CA4A0388D374FD89005B92433FF0A42</vt:lpwstr>
  </property>
  <property fmtid="{D5CDD505-2E9C-101B-9397-08002B2CF9AE}" pid="4" name="KSOTemplateDocerSaveRecord">
    <vt:lpwstr>eyJoZGlkIjoiYzI1ZDQ5MTJkYTQ0OTI4YmYyYjZlYTAxY2JmYjY5MzciLCJ1c2VySWQiOiI1OTYzMjg0NDAifQ==</vt:lpwstr>
  </property>
</Properties>
</file>